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F5CA0D" w14:textId="2E3CED36" w:rsidR="00FA207A" w:rsidRPr="0049156B" w:rsidRDefault="00FA207A" w:rsidP="00FA207A">
      <w:pPr>
        <w:widowControl w:val="0"/>
        <w:tabs>
          <w:tab w:val="right" w:pos="9639"/>
        </w:tabs>
        <w:spacing w:after="0"/>
        <w:rPr>
          <w:rFonts w:eastAsia="Times New Roman"/>
          <w:b/>
          <w:bCs/>
          <w:sz w:val="24"/>
          <w:szCs w:val="24"/>
        </w:rPr>
      </w:pPr>
      <w:bookmarkStart w:id="0" w:name="_Hlk510698672"/>
      <w:r w:rsidRPr="0049156B">
        <w:rPr>
          <w:rFonts w:eastAsia="Times New Roman"/>
          <w:b/>
          <w:bCs/>
          <w:sz w:val="24"/>
          <w:szCs w:val="24"/>
        </w:rPr>
        <w:t>3GPP TSG RAN WG1 Meeting #1</w:t>
      </w:r>
      <w:r>
        <w:rPr>
          <w:rFonts w:eastAsia="Times New Roman"/>
          <w:b/>
          <w:bCs/>
          <w:sz w:val="24"/>
          <w:szCs w:val="24"/>
        </w:rPr>
        <w:t>14-bis</w:t>
      </w:r>
      <w:r w:rsidRPr="0049156B">
        <w:rPr>
          <w:rFonts w:eastAsia="Times New Roman"/>
          <w:b/>
          <w:bCs/>
          <w:sz w:val="24"/>
          <w:szCs w:val="24"/>
        </w:rPr>
        <w:tab/>
      </w:r>
      <w:r w:rsidRPr="00B24BB6">
        <w:rPr>
          <w:rFonts w:eastAsia="Times New Roman"/>
          <w:b/>
          <w:bCs/>
          <w:sz w:val="24"/>
          <w:szCs w:val="24"/>
        </w:rPr>
        <w:t>R1-</w:t>
      </w:r>
      <w:r w:rsidR="00E223EB" w:rsidRPr="00E223EB">
        <w:rPr>
          <w:rFonts w:eastAsia="Times New Roman"/>
          <w:b/>
          <w:bCs/>
          <w:sz w:val="24"/>
          <w:szCs w:val="24"/>
        </w:rPr>
        <w:t>2310149</w:t>
      </w:r>
    </w:p>
    <w:p w14:paraId="1C552114" w14:textId="77777777" w:rsidR="00FA207A" w:rsidRDefault="00FA207A" w:rsidP="00FA207A">
      <w:pPr>
        <w:widowControl w:val="0"/>
        <w:tabs>
          <w:tab w:val="right" w:pos="9639"/>
        </w:tabs>
        <w:spacing w:after="0"/>
        <w:rPr>
          <w:rFonts w:eastAsia="Times New Roman"/>
          <w:b/>
          <w:bCs/>
          <w:sz w:val="24"/>
          <w:szCs w:val="24"/>
        </w:rPr>
      </w:pPr>
      <w:r>
        <w:rPr>
          <w:rFonts w:eastAsia="Times New Roman"/>
          <w:b/>
          <w:bCs/>
          <w:sz w:val="24"/>
          <w:szCs w:val="24"/>
        </w:rPr>
        <w:t>October 9</w:t>
      </w:r>
      <w:r w:rsidRPr="003A5EDD">
        <w:rPr>
          <w:rFonts w:eastAsia="Times New Roman"/>
          <w:b/>
          <w:bCs/>
          <w:sz w:val="24"/>
          <w:szCs w:val="24"/>
          <w:vertAlign w:val="superscript"/>
        </w:rPr>
        <w:t>th</w:t>
      </w:r>
      <w:r>
        <w:rPr>
          <w:rFonts w:eastAsia="Times New Roman"/>
          <w:b/>
          <w:bCs/>
          <w:sz w:val="24"/>
          <w:szCs w:val="24"/>
        </w:rPr>
        <w:t xml:space="preserve"> – 13</w:t>
      </w:r>
      <w:r w:rsidRPr="003A5EDD">
        <w:rPr>
          <w:rFonts w:eastAsia="Times New Roman"/>
          <w:b/>
          <w:bCs/>
          <w:sz w:val="24"/>
          <w:szCs w:val="24"/>
          <w:vertAlign w:val="superscript"/>
        </w:rPr>
        <w:t>th</w:t>
      </w:r>
      <w:r>
        <w:rPr>
          <w:rFonts w:eastAsia="Times New Roman"/>
          <w:b/>
          <w:bCs/>
          <w:sz w:val="24"/>
          <w:szCs w:val="24"/>
        </w:rPr>
        <w:t>,</w:t>
      </w:r>
      <w:r w:rsidRPr="0049156B">
        <w:rPr>
          <w:rFonts w:eastAsia="Times New Roman"/>
          <w:b/>
          <w:bCs/>
          <w:sz w:val="24"/>
          <w:szCs w:val="24"/>
        </w:rPr>
        <w:t xml:space="preserve"> 202</w:t>
      </w:r>
      <w:r>
        <w:rPr>
          <w:rFonts w:eastAsia="Times New Roman"/>
          <w:b/>
          <w:bCs/>
          <w:sz w:val="24"/>
          <w:szCs w:val="24"/>
        </w:rPr>
        <w:t>3</w:t>
      </w:r>
    </w:p>
    <w:p w14:paraId="08E2B344" w14:textId="77777777" w:rsidR="00FA207A" w:rsidRDefault="00FA207A" w:rsidP="00FA207A">
      <w:pPr>
        <w:widowControl w:val="0"/>
        <w:tabs>
          <w:tab w:val="right" w:pos="9639"/>
        </w:tabs>
        <w:spacing w:after="0"/>
        <w:rPr>
          <w:rFonts w:eastAsia="Times New Roman"/>
          <w:b/>
          <w:bCs/>
          <w:sz w:val="24"/>
          <w:szCs w:val="24"/>
        </w:rPr>
      </w:pPr>
      <w:r>
        <w:rPr>
          <w:rFonts w:eastAsia="Times New Roman"/>
          <w:b/>
          <w:bCs/>
          <w:sz w:val="24"/>
          <w:szCs w:val="24"/>
        </w:rPr>
        <w:t>Xiamen, China</w:t>
      </w:r>
    </w:p>
    <w:p w14:paraId="483B291E" w14:textId="77777777" w:rsidR="001F1758" w:rsidRPr="00A30292" w:rsidRDefault="001F1758" w:rsidP="001F1758">
      <w:pPr>
        <w:widowControl w:val="0"/>
        <w:spacing w:after="0"/>
        <w:jc w:val="both"/>
        <w:rPr>
          <w:rFonts w:eastAsia="MS Mincho"/>
          <w:b/>
          <w:iCs/>
          <w:sz w:val="18"/>
        </w:rPr>
      </w:pPr>
    </w:p>
    <w:p w14:paraId="20A54130" w14:textId="540FEB1C" w:rsidR="001F1758" w:rsidRPr="006C1A0F" w:rsidRDefault="001F1758" w:rsidP="001F1758">
      <w:pPr>
        <w:tabs>
          <w:tab w:val="left" w:pos="1985"/>
        </w:tabs>
        <w:jc w:val="both"/>
        <w:rPr>
          <w:sz w:val="24"/>
        </w:rPr>
      </w:pPr>
      <w:r w:rsidRPr="006C1A0F">
        <w:rPr>
          <w:b/>
          <w:sz w:val="24"/>
        </w:rPr>
        <w:t>Agenda item:</w:t>
      </w:r>
      <w:r w:rsidRPr="006C1A0F">
        <w:rPr>
          <w:sz w:val="24"/>
        </w:rPr>
        <w:tab/>
      </w:r>
      <w:bookmarkStart w:id="1" w:name="Source"/>
      <w:bookmarkEnd w:id="1"/>
      <w:r w:rsidR="00DF22FA">
        <w:rPr>
          <w:sz w:val="24"/>
        </w:rPr>
        <w:t>8</w:t>
      </w:r>
      <w:r w:rsidRPr="006C1A0F">
        <w:rPr>
          <w:sz w:val="24"/>
        </w:rPr>
        <w:t>.</w:t>
      </w:r>
      <w:r w:rsidR="00DF22FA">
        <w:rPr>
          <w:sz w:val="24"/>
        </w:rPr>
        <w:t>7</w:t>
      </w:r>
      <w:r w:rsidR="007F78F6">
        <w:rPr>
          <w:sz w:val="24"/>
        </w:rPr>
        <w:t>.1</w:t>
      </w:r>
    </w:p>
    <w:p w14:paraId="7EC28761" w14:textId="77777777" w:rsidR="001F1758" w:rsidRPr="006C1A0F" w:rsidRDefault="001F1758" w:rsidP="001F1758">
      <w:pPr>
        <w:tabs>
          <w:tab w:val="left" w:pos="1985"/>
        </w:tabs>
        <w:jc w:val="both"/>
        <w:rPr>
          <w:sz w:val="24"/>
        </w:rPr>
      </w:pPr>
      <w:r w:rsidRPr="006C1A0F">
        <w:rPr>
          <w:b/>
          <w:sz w:val="24"/>
        </w:rPr>
        <w:t xml:space="preserve">Source: </w:t>
      </w:r>
      <w:r w:rsidRPr="006C1A0F">
        <w:rPr>
          <w:b/>
          <w:sz w:val="24"/>
        </w:rPr>
        <w:tab/>
      </w:r>
      <w:r w:rsidRPr="006C1A0F">
        <w:rPr>
          <w:sz w:val="24"/>
        </w:rPr>
        <w:t>Qualcomm Incorporated</w:t>
      </w:r>
    </w:p>
    <w:p w14:paraId="07D0963E" w14:textId="4ACBED9B" w:rsidR="001F1758" w:rsidRPr="006C1A0F" w:rsidRDefault="001F1758" w:rsidP="001F1758">
      <w:pPr>
        <w:ind w:left="1988" w:hanging="1988"/>
        <w:rPr>
          <w:sz w:val="24"/>
        </w:rPr>
      </w:pPr>
      <w:r w:rsidRPr="006C1A0F">
        <w:rPr>
          <w:b/>
          <w:sz w:val="24"/>
        </w:rPr>
        <w:t>Title:</w:t>
      </w:r>
      <w:r w:rsidRPr="006C1A0F">
        <w:rPr>
          <w:sz w:val="24"/>
        </w:rPr>
        <w:t xml:space="preserve"> </w:t>
      </w:r>
      <w:r w:rsidRPr="006C1A0F">
        <w:rPr>
          <w:sz w:val="22"/>
        </w:rPr>
        <w:tab/>
      </w:r>
      <w:r w:rsidR="00DA3D5A" w:rsidRPr="00DA3D5A">
        <w:rPr>
          <w:sz w:val="24"/>
        </w:rPr>
        <w:t>L1</w:t>
      </w:r>
      <w:r w:rsidR="00DA3D5A">
        <w:rPr>
          <w:sz w:val="24"/>
        </w:rPr>
        <w:t xml:space="preserve"> Enh</w:t>
      </w:r>
      <w:r w:rsidR="00DA3D5A" w:rsidRPr="00DA3D5A">
        <w:rPr>
          <w:sz w:val="24"/>
        </w:rPr>
        <w:t xml:space="preserve">ancements for </w:t>
      </w:r>
      <w:r w:rsidR="00DA3D5A">
        <w:rPr>
          <w:sz w:val="24"/>
        </w:rPr>
        <w:t>I</w:t>
      </w:r>
      <w:r w:rsidR="00DA3D5A" w:rsidRPr="00DA3D5A">
        <w:rPr>
          <w:sz w:val="24"/>
        </w:rPr>
        <w:t>nter-</w:t>
      </w:r>
      <w:r w:rsidR="00DA3D5A">
        <w:rPr>
          <w:sz w:val="24"/>
        </w:rPr>
        <w:t>C</w:t>
      </w:r>
      <w:r w:rsidR="00DA3D5A" w:rsidRPr="00DA3D5A">
        <w:rPr>
          <w:sz w:val="24"/>
        </w:rPr>
        <w:t xml:space="preserve">ell </w:t>
      </w:r>
      <w:r w:rsidR="00DA3D5A">
        <w:rPr>
          <w:sz w:val="24"/>
        </w:rPr>
        <w:t>B</w:t>
      </w:r>
      <w:r w:rsidR="00DA3D5A" w:rsidRPr="00DA3D5A">
        <w:rPr>
          <w:sz w:val="24"/>
        </w:rPr>
        <w:t xml:space="preserve">eam </w:t>
      </w:r>
      <w:r w:rsidR="00DA3D5A">
        <w:rPr>
          <w:sz w:val="24"/>
        </w:rPr>
        <w:t>M</w:t>
      </w:r>
      <w:r w:rsidR="00DA3D5A" w:rsidRPr="00DA3D5A">
        <w:rPr>
          <w:sz w:val="24"/>
        </w:rPr>
        <w:t>anagement</w:t>
      </w:r>
    </w:p>
    <w:p w14:paraId="682081B1" w14:textId="77777777" w:rsidR="001F1758" w:rsidRPr="006C1A0F" w:rsidRDefault="001F1758" w:rsidP="001F1758">
      <w:pPr>
        <w:ind w:left="1988" w:hanging="1988"/>
        <w:jc w:val="both"/>
        <w:rPr>
          <w:sz w:val="24"/>
        </w:rPr>
      </w:pPr>
      <w:r w:rsidRPr="006C1A0F">
        <w:rPr>
          <w:b/>
          <w:sz w:val="24"/>
        </w:rPr>
        <w:t>Document for:</w:t>
      </w:r>
      <w:r w:rsidRPr="006C1A0F">
        <w:rPr>
          <w:sz w:val="24"/>
        </w:rPr>
        <w:tab/>
      </w:r>
      <w:bookmarkStart w:id="2" w:name="DocumentFor"/>
      <w:bookmarkEnd w:id="2"/>
      <w:r w:rsidRPr="006C1A0F">
        <w:rPr>
          <w:sz w:val="24"/>
        </w:rPr>
        <w:t>Discussion/Decision</w:t>
      </w:r>
    </w:p>
    <w:p w14:paraId="421C53D8" w14:textId="77777777" w:rsidR="001F1758" w:rsidRPr="006C1A0F" w:rsidRDefault="001F1758" w:rsidP="001F1758">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Introduction</w:t>
      </w:r>
    </w:p>
    <w:p w14:paraId="53C95890" w14:textId="07F5F858" w:rsidR="001F1758" w:rsidRPr="006C1A0F" w:rsidRDefault="009055FA" w:rsidP="001F1758">
      <w:bookmarkStart w:id="3" w:name="_Hlk54343086"/>
      <w:r w:rsidRPr="009055FA">
        <w:rPr>
          <w:lang w:eastAsia="ja-JP"/>
        </w:rPr>
        <w:t>The agreements made in RAN1 #1</w:t>
      </w:r>
      <w:r w:rsidR="005F7F22">
        <w:rPr>
          <w:lang w:eastAsia="ja-JP"/>
        </w:rPr>
        <w:t>1</w:t>
      </w:r>
      <w:r w:rsidR="000D3263">
        <w:rPr>
          <w:lang w:eastAsia="ja-JP"/>
        </w:rPr>
        <w:t>4</w:t>
      </w:r>
      <w:r w:rsidRPr="009055FA">
        <w:rPr>
          <w:lang w:eastAsia="ja-JP"/>
        </w:rPr>
        <w:t xml:space="preserve"> is summarized below.  </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1F1758" w:rsidRPr="006C1A0F" w14:paraId="17274490" w14:textId="77777777" w:rsidTr="00BE7CD9">
        <w:trPr>
          <w:trHeight w:val="440"/>
        </w:trPr>
        <w:tc>
          <w:tcPr>
            <w:tcW w:w="9467" w:type="dxa"/>
          </w:tcPr>
          <w:p w14:paraId="383B9A74" w14:textId="77777777" w:rsidR="00CC7F76" w:rsidRPr="00CC7F76" w:rsidRDefault="00CC7F76" w:rsidP="00CC7F76">
            <w:pPr>
              <w:spacing w:after="0"/>
              <w:rPr>
                <w:rFonts w:ascii="Times" w:eastAsia="Batang" w:hAnsi="Times"/>
                <w:sz w:val="16"/>
                <w:highlight w:val="green"/>
                <w:lang w:val="en-US"/>
              </w:rPr>
            </w:pPr>
            <w:bookmarkStart w:id="4" w:name="_Hlk146273206"/>
            <w:r w:rsidRPr="00CC7F76">
              <w:rPr>
                <w:rFonts w:ascii="Times" w:eastAsia="Batang" w:hAnsi="Times"/>
                <w:b/>
                <w:bCs/>
                <w:sz w:val="16"/>
                <w:highlight w:val="green"/>
                <w:lang w:val="en-US"/>
              </w:rPr>
              <w:t>Agreement</w:t>
            </w:r>
          </w:p>
          <w:p w14:paraId="61A11D0B" w14:textId="77777777" w:rsidR="00CC7F76" w:rsidRPr="00CC7F76" w:rsidRDefault="00CC7F76" w:rsidP="00CC7F76">
            <w:pPr>
              <w:spacing w:after="0"/>
              <w:rPr>
                <w:rFonts w:ascii="Times" w:eastAsia="Batang" w:hAnsi="Times"/>
                <w:sz w:val="16"/>
                <w:lang w:val="en-US"/>
              </w:rPr>
            </w:pPr>
            <w:r w:rsidRPr="00CC7F76">
              <w:rPr>
                <w:rFonts w:ascii="Times" w:eastAsia="Batang" w:hAnsi="Times"/>
                <w:sz w:val="16"/>
                <w:lang w:val="en-US"/>
              </w:rPr>
              <w:t>Confirm the following working assumption achieved in RAN-112bis-</w:t>
            </w:r>
            <w:proofErr w:type="gramStart"/>
            <w:r w:rsidRPr="00CC7F76">
              <w:rPr>
                <w:rFonts w:ascii="Times" w:eastAsia="Batang" w:hAnsi="Times"/>
                <w:sz w:val="16"/>
                <w:lang w:val="en-US"/>
              </w:rPr>
              <w:t>e</w:t>
            </w:r>
            <w:proofErr w:type="gramEnd"/>
          </w:p>
          <w:p w14:paraId="7CE42514" w14:textId="77777777" w:rsidR="00CC7F76" w:rsidRPr="00CC7F76" w:rsidRDefault="00CC7F76" w:rsidP="00CC7F76">
            <w:pPr>
              <w:spacing w:after="0"/>
              <w:rPr>
                <w:rFonts w:ascii="Times" w:eastAsia="Batang" w:hAnsi="Times"/>
                <w:sz w:val="16"/>
                <w:lang w:val="en-US"/>
              </w:rPr>
            </w:pPr>
          </w:p>
          <w:p w14:paraId="576F7AA8" w14:textId="77777777" w:rsidR="00CC7F76" w:rsidRPr="00CC7F76" w:rsidRDefault="00CC7F76" w:rsidP="00CC7F76">
            <w:pPr>
              <w:spacing w:after="0"/>
              <w:rPr>
                <w:rFonts w:ascii="Times" w:eastAsia="DengXian" w:hAnsi="Times"/>
                <w:sz w:val="16"/>
                <w:highlight w:val="green"/>
                <w:lang w:eastAsia="zh-CN"/>
              </w:rPr>
            </w:pPr>
            <w:r w:rsidRPr="00CC7F76">
              <w:rPr>
                <w:rFonts w:ascii="Times" w:eastAsia="DengXian" w:hAnsi="Times" w:hint="eastAsia"/>
                <w:sz w:val="16"/>
                <w:highlight w:val="green"/>
                <w:lang w:eastAsia="zh-CN"/>
              </w:rPr>
              <w:t>A</w:t>
            </w:r>
            <w:r w:rsidRPr="00CC7F76">
              <w:rPr>
                <w:rFonts w:ascii="Times" w:eastAsia="DengXian" w:hAnsi="Times"/>
                <w:sz w:val="16"/>
                <w:highlight w:val="green"/>
                <w:lang w:eastAsia="zh-CN"/>
              </w:rPr>
              <w:t>greement</w:t>
            </w:r>
          </w:p>
          <w:p w14:paraId="6AC16BC0" w14:textId="77777777" w:rsidR="00CC7F76" w:rsidRPr="00CC7F76" w:rsidRDefault="00CC7F76" w:rsidP="00CC7F76">
            <w:pPr>
              <w:spacing w:after="0"/>
              <w:rPr>
                <w:rFonts w:ascii="Times" w:eastAsia="Batang" w:hAnsi="Times"/>
                <w:sz w:val="16"/>
                <w:lang w:eastAsia="x-none"/>
              </w:rPr>
            </w:pPr>
            <w:r w:rsidRPr="00CC7F76">
              <w:rPr>
                <w:rFonts w:ascii="Times" w:eastAsia="DengXian" w:hAnsi="Times" w:hint="eastAsia"/>
                <w:sz w:val="16"/>
                <w:lang w:eastAsia="zh-CN"/>
              </w:rPr>
              <w:t>O</w:t>
            </w:r>
            <w:r w:rsidRPr="00CC7F76">
              <w:rPr>
                <w:rFonts w:ascii="Times" w:eastAsia="DengXian" w:hAnsi="Times"/>
                <w:sz w:val="16"/>
                <w:lang w:eastAsia="zh-CN"/>
              </w:rPr>
              <w:t>n top the confirmed working assumption, o</w:t>
            </w:r>
            <w:r w:rsidRPr="00CC7F76">
              <w:rPr>
                <w:rFonts w:ascii="Times" w:eastAsia="Batang" w:hAnsi="Times"/>
                <w:sz w:val="16"/>
                <w:lang w:eastAsia="x-none"/>
              </w:rPr>
              <w:t>n the presence of beam indication within cell switch command, at least for scenario 2 following is supported:</w:t>
            </w:r>
          </w:p>
          <w:p w14:paraId="194F9419" w14:textId="77777777" w:rsidR="00CC7F76" w:rsidRPr="00CC7F76" w:rsidRDefault="00CC7F76" w:rsidP="00CC7F76">
            <w:pPr>
              <w:numPr>
                <w:ilvl w:val="0"/>
                <w:numId w:val="33"/>
              </w:numPr>
              <w:snapToGrid w:val="0"/>
              <w:spacing w:after="0"/>
              <w:ind w:left="426" w:hanging="426"/>
              <w:jc w:val="both"/>
              <w:rPr>
                <w:rFonts w:ascii="Times" w:eastAsia="Batang" w:hAnsi="Times"/>
                <w:sz w:val="16"/>
                <w:lang w:eastAsia="x-none"/>
              </w:rPr>
            </w:pPr>
            <w:r w:rsidRPr="00CC7F76">
              <w:rPr>
                <w:rFonts w:ascii="Times" w:eastAsia="Batang" w:hAnsi="Times"/>
                <w:sz w:val="16"/>
                <w:lang w:eastAsia="x-none"/>
              </w:rPr>
              <w:t>A field to indicate 1 joint or 1 pair of UL and DL unified TCI State index for the target cell field is always present in the cell switch command.</w:t>
            </w:r>
          </w:p>
          <w:p w14:paraId="1CF1336A" w14:textId="77777777" w:rsidR="00CC7F76" w:rsidRPr="00CC7F76" w:rsidRDefault="00CC7F76" w:rsidP="00CC7F76">
            <w:pPr>
              <w:numPr>
                <w:ilvl w:val="0"/>
                <w:numId w:val="33"/>
              </w:numPr>
              <w:snapToGrid w:val="0"/>
              <w:spacing w:after="0"/>
              <w:ind w:left="426" w:hanging="426"/>
              <w:jc w:val="both"/>
              <w:rPr>
                <w:rFonts w:ascii="Times" w:eastAsia="Batang" w:hAnsi="Times"/>
                <w:sz w:val="16"/>
                <w:lang w:eastAsia="x-none"/>
              </w:rPr>
            </w:pPr>
            <w:r w:rsidRPr="00CC7F76">
              <w:rPr>
                <w:rFonts w:ascii="Times" w:eastAsia="Batang" w:hAnsi="Times"/>
                <w:sz w:val="16"/>
                <w:lang w:eastAsia="x-none"/>
              </w:rPr>
              <w:t xml:space="preserve">FFS UE behaviour for the beam indication field for the RACH-based handover scenario after cell switch </w:t>
            </w:r>
            <w:proofErr w:type="gramStart"/>
            <w:r w:rsidRPr="00CC7F76">
              <w:rPr>
                <w:rFonts w:ascii="Times" w:eastAsia="Batang" w:hAnsi="Times"/>
                <w:sz w:val="16"/>
                <w:lang w:eastAsia="x-none"/>
              </w:rPr>
              <w:t>command</w:t>
            </w:r>
            <w:proofErr w:type="gramEnd"/>
          </w:p>
          <w:p w14:paraId="0CA396BF" w14:textId="77777777" w:rsidR="00CC7F76" w:rsidRPr="00CC7F76" w:rsidRDefault="00CC7F76" w:rsidP="00CC7F76">
            <w:pPr>
              <w:spacing w:after="0"/>
              <w:rPr>
                <w:rFonts w:ascii="Times" w:eastAsia="Batang" w:hAnsi="Times"/>
                <w:sz w:val="16"/>
                <w:lang w:eastAsia="x-none"/>
              </w:rPr>
            </w:pPr>
          </w:p>
          <w:p w14:paraId="7ADADBF3" w14:textId="77777777" w:rsidR="00CC7F76" w:rsidRPr="00CC7F76" w:rsidRDefault="00CC7F76" w:rsidP="00CC7F76">
            <w:pPr>
              <w:spacing w:after="0"/>
              <w:rPr>
                <w:rFonts w:ascii="Times" w:eastAsia="Batang" w:hAnsi="Times"/>
                <w:sz w:val="16"/>
              </w:rPr>
            </w:pPr>
            <w:r w:rsidRPr="00CC7F76">
              <w:rPr>
                <w:rFonts w:ascii="Times" w:eastAsia="Batang" w:hAnsi="Times"/>
                <w:b/>
                <w:bCs/>
                <w:sz w:val="16"/>
              </w:rPr>
              <w:t>Conclusion</w:t>
            </w:r>
            <w:r w:rsidRPr="00CC7F76">
              <w:rPr>
                <w:rFonts w:ascii="Times" w:eastAsia="Batang" w:hAnsi="Times"/>
                <w:sz w:val="16"/>
              </w:rPr>
              <w:t xml:space="preserve"> </w:t>
            </w:r>
          </w:p>
          <w:p w14:paraId="3934ECD1" w14:textId="77777777" w:rsidR="00CC7F76" w:rsidRPr="00CC7F76" w:rsidRDefault="00CC7F76" w:rsidP="00CC7F76">
            <w:pPr>
              <w:spacing w:after="0"/>
              <w:rPr>
                <w:rFonts w:ascii="Times" w:eastAsia="Batang" w:hAnsi="Times"/>
                <w:sz w:val="16"/>
              </w:rPr>
            </w:pPr>
            <w:r w:rsidRPr="00CC7F76">
              <w:rPr>
                <w:rFonts w:ascii="Times" w:eastAsia="Batang" w:hAnsi="Times"/>
                <w:sz w:val="16"/>
              </w:rPr>
              <w:t xml:space="preserve">In R18 LTM, there is no consensus to support triggering of aperiodic SRS transmission to the target cell in the cell switch command. </w:t>
            </w:r>
          </w:p>
          <w:p w14:paraId="19EB15AC" w14:textId="77777777" w:rsidR="00CC7F76" w:rsidRPr="00CC7F76" w:rsidRDefault="00CC7F76" w:rsidP="00CC7F76">
            <w:pPr>
              <w:spacing w:after="0"/>
              <w:rPr>
                <w:rFonts w:ascii="Times" w:eastAsia="Batang" w:hAnsi="Times"/>
                <w:sz w:val="16"/>
              </w:rPr>
            </w:pPr>
          </w:p>
          <w:p w14:paraId="6AAB1484" w14:textId="77777777" w:rsidR="00CC7F76" w:rsidRPr="00CC7F76" w:rsidRDefault="00CC7F76" w:rsidP="00CC7F76">
            <w:pPr>
              <w:spacing w:after="0"/>
              <w:rPr>
                <w:rFonts w:ascii="Times" w:eastAsia="Batang" w:hAnsi="Times"/>
                <w:sz w:val="16"/>
                <w:highlight w:val="green"/>
              </w:rPr>
            </w:pPr>
            <w:r w:rsidRPr="00CC7F76">
              <w:rPr>
                <w:rFonts w:ascii="Times" w:eastAsia="Batang" w:hAnsi="Times"/>
                <w:b/>
                <w:bCs/>
                <w:sz w:val="16"/>
                <w:highlight w:val="green"/>
              </w:rPr>
              <w:t>Agreement</w:t>
            </w:r>
          </w:p>
          <w:p w14:paraId="403EEC29" w14:textId="77777777" w:rsidR="00CC7F76" w:rsidRPr="00CC7F76" w:rsidRDefault="00CC7F76" w:rsidP="00CC7F76">
            <w:pPr>
              <w:spacing w:after="0"/>
              <w:rPr>
                <w:rFonts w:ascii="Times" w:eastAsia="Batang" w:hAnsi="Times"/>
                <w:sz w:val="16"/>
              </w:rPr>
            </w:pPr>
            <w:r w:rsidRPr="00CC7F76">
              <w:rPr>
                <w:rFonts w:ascii="Times" w:eastAsia="Batang" w:hAnsi="Times"/>
                <w:sz w:val="16"/>
              </w:rPr>
              <w:t xml:space="preserve">In R18 LTM, on the QCL source of the TCI state before/during the cell switch command, </w:t>
            </w:r>
          </w:p>
          <w:p w14:paraId="48F6C36D" w14:textId="77777777" w:rsidR="00CC7F76" w:rsidRPr="00CC7F76" w:rsidRDefault="00CC7F76" w:rsidP="00CC7F76">
            <w:pPr>
              <w:numPr>
                <w:ilvl w:val="0"/>
                <w:numId w:val="36"/>
              </w:numPr>
              <w:snapToGrid w:val="0"/>
              <w:spacing w:after="100" w:afterAutospacing="1"/>
              <w:jc w:val="both"/>
              <w:rPr>
                <w:rFonts w:ascii="Times" w:eastAsia="Batang" w:hAnsi="Times"/>
                <w:sz w:val="16"/>
                <w:lang w:eastAsia="x-none"/>
              </w:rPr>
            </w:pPr>
            <w:r w:rsidRPr="00CC7F76">
              <w:rPr>
                <w:rFonts w:ascii="Times" w:eastAsia="Batang" w:hAnsi="Times"/>
                <w:sz w:val="16"/>
                <w:lang w:eastAsia="x-none"/>
              </w:rPr>
              <w:t xml:space="preserve">SSB or TRS can be configured in a TCI state for the candidate cell(s) before/during cell switch </w:t>
            </w:r>
            <w:proofErr w:type="gramStart"/>
            <w:r w:rsidRPr="00CC7F76">
              <w:rPr>
                <w:rFonts w:ascii="Times" w:eastAsia="Batang" w:hAnsi="Times"/>
                <w:sz w:val="16"/>
                <w:lang w:eastAsia="x-none"/>
              </w:rPr>
              <w:t>command</w:t>
            </w:r>
            <w:proofErr w:type="gramEnd"/>
          </w:p>
          <w:p w14:paraId="3D95F1CD" w14:textId="5FBC10BA" w:rsidR="00CC7F76" w:rsidRPr="00CC7F76" w:rsidRDefault="00CC7F76" w:rsidP="00CC7F76">
            <w:pPr>
              <w:numPr>
                <w:ilvl w:val="1"/>
                <w:numId w:val="36"/>
              </w:numPr>
              <w:snapToGrid w:val="0"/>
              <w:spacing w:after="100" w:afterAutospacing="1"/>
              <w:jc w:val="both"/>
              <w:rPr>
                <w:rFonts w:ascii="Times" w:eastAsia="Batang" w:hAnsi="Times"/>
                <w:sz w:val="16"/>
                <w:lang w:eastAsia="x-none"/>
              </w:rPr>
            </w:pPr>
            <w:r w:rsidRPr="00CC7F76">
              <w:rPr>
                <w:rFonts w:ascii="Times" w:eastAsia="Batang" w:hAnsi="Times"/>
                <w:sz w:val="16"/>
                <w:lang w:eastAsia="x-none"/>
              </w:rPr>
              <w:t>Whether the TRS can be used for the candidate cell(s) before/during cell switch command is up to UE capability</w:t>
            </w:r>
          </w:p>
          <w:p w14:paraId="3C6A18CB" w14:textId="77777777" w:rsidR="00CC7F76" w:rsidRPr="00CC7F76" w:rsidRDefault="00CC7F76" w:rsidP="00CC7F76">
            <w:pPr>
              <w:spacing w:after="0"/>
              <w:rPr>
                <w:rFonts w:ascii="Times" w:eastAsia="DengXian" w:hAnsi="Times"/>
                <w:sz w:val="16"/>
                <w:highlight w:val="green"/>
                <w:lang w:eastAsia="zh-CN"/>
              </w:rPr>
            </w:pPr>
            <w:r w:rsidRPr="00CC7F76">
              <w:rPr>
                <w:rFonts w:ascii="Times" w:eastAsia="DengXian" w:hAnsi="Times" w:hint="eastAsia"/>
                <w:sz w:val="16"/>
                <w:highlight w:val="green"/>
                <w:lang w:eastAsia="zh-CN"/>
              </w:rPr>
              <w:t>A</w:t>
            </w:r>
            <w:r w:rsidRPr="00CC7F76">
              <w:rPr>
                <w:rFonts w:ascii="Times" w:eastAsia="DengXian" w:hAnsi="Times"/>
                <w:sz w:val="16"/>
                <w:highlight w:val="green"/>
                <w:lang w:eastAsia="zh-CN"/>
              </w:rPr>
              <w:t>greement</w:t>
            </w:r>
          </w:p>
          <w:p w14:paraId="4D45FCFC" w14:textId="77777777" w:rsidR="00CC7F76" w:rsidRPr="00CC7F76" w:rsidRDefault="00CC7F76" w:rsidP="00CC7F76">
            <w:pPr>
              <w:numPr>
                <w:ilvl w:val="1"/>
                <w:numId w:val="22"/>
              </w:numPr>
              <w:snapToGrid w:val="0"/>
              <w:spacing w:after="100" w:afterAutospacing="1"/>
              <w:jc w:val="both"/>
              <w:rPr>
                <w:rFonts w:ascii="Times" w:eastAsia="Batang" w:hAnsi="Times"/>
                <w:sz w:val="16"/>
                <w:lang w:eastAsia="x-none"/>
              </w:rPr>
            </w:pPr>
            <w:r w:rsidRPr="00CC7F76">
              <w:rPr>
                <w:rFonts w:ascii="Times" w:eastAsia="Batang" w:hAnsi="Times"/>
                <w:sz w:val="16"/>
                <w:lang w:eastAsia="x-none"/>
              </w:rPr>
              <w:t xml:space="preserve">In Rel-18 LTM, only CD-SSB is supported for L1 intra- and inter-frequency </w:t>
            </w:r>
            <w:proofErr w:type="gramStart"/>
            <w:r w:rsidRPr="00CC7F76">
              <w:rPr>
                <w:rFonts w:ascii="Times" w:eastAsia="Batang" w:hAnsi="Times"/>
                <w:sz w:val="16"/>
                <w:lang w:eastAsia="x-none"/>
              </w:rPr>
              <w:t>measurement</w:t>
            </w:r>
            <w:proofErr w:type="gramEnd"/>
          </w:p>
          <w:p w14:paraId="11073634" w14:textId="77777777" w:rsidR="00CC7F76" w:rsidRPr="00CC7F76" w:rsidRDefault="00CC7F76" w:rsidP="00CC7F76">
            <w:pPr>
              <w:spacing w:after="0"/>
              <w:rPr>
                <w:rFonts w:ascii="Times" w:eastAsia="DengXian" w:hAnsi="Times"/>
                <w:sz w:val="16"/>
                <w:highlight w:val="green"/>
                <w:lang w:eastAsia="zh-CN"/>
              </w:rPr>
            </w:pPr>
            <w:r w:rsidRPr="00CC7F76">
              <w:rPr>
                <w:rFonts w:ascii="Times" w:eastAsia="DengXian" w:hAnsi="Times" w:hint="eastAsia"/>
                <w:sz w:val="16"/>
                <w:highlight w:val="green"/>
                <w:lang w:eastAsia="zh-CN"/>
              </w:rPr>
              <w:t>A</w:t>
            </w:r>
            <w:r w:rsidRPr="00CC7F76">
              <w:rPr>
                <w:rFonts w:ascii="Times" w:eastAsia="DengXian" w:hAnsi="Times"/>
                <w:sz w:val="16"/>
                <w:highlight w:val="green"/>
                <w:lang w:eastAsia="zh-CN"/>
              </w:rPr>
              <w:t>greement</w:t>
            </w:r>
          </w:p>
          <w:p w14:paraId="5CB71685" w14:textId="77777777" w:rsidR="00CC7F76" w:rsidRPr="00CC7F76" w:rsidRDefault="00CC7F76" w:rsidP="00CC7F76">
            <w:pPr>
              <w:spacing w:after="0"/>
              <w:rPr>
                <w:rFonts w:ascii="Times" w:eastAsia="DengXian" w:hAnsi="Times"/>
                <w:sz w:val="16"/>
                <w:lang w:eastAsia="zh-CN"/>
              </w:rPr>
            </w:pPr>
            <w:r w:rsidRPr="00CC7F76">
              <w:rPr>
                <w:rFonts w:ascii="Times" w:eastAsia="DengXian" w:hAnsi="Times" w:hint="eastAsia"/>
                <w:sz w:val="16"/>
                <w:lang w:eastAsia="zh-CN"/>
              </w:rPr>
              <w:t>D</w:t>
            </w:r>
            <w:r w:rsidRPr="00CC7F76">
              <w:rPr>
                <w:rFonts w:ascii="Times" w:eastAsia="DengXian" w:hAnsi="Times"/>
                <w:sz w:val="16"/>
                <w:lang w:eastAsia="zh-CN"/>
              </w:rPr>
              <w:t xml:space="preserve">raft LS 2308447 is endorsed in principle by </w:t>
            </w:r>
            <w:proofErr w:type="gramStart"/>
            <w:r w:rsidRPr="00CC7F76">
              <w:rPr>
                <w:rFonts w:ascii="Times" w:eastAsia="DengXian" w:hAnsi="Times"/>
                <w:sz w:val="16"/>
                <w:lang w:eastAsia="zh-CN"/>
              </w:rPr>
              <w:t>revising</w:t>
            </w:r>
            <w:proofErr w:type="gramEnd"/>
            <w:r w:rsidRPr="00CC7F76">
              <w:rPr>
                <w:rFonts w:ascii="Times" w:eastAsia="DengXian" w:hAnsi="Times"/>
                <w:sz w:val="16"/>
                <w:lang w:eastAsia="zh-CN"/>
              </w:rPr>
              <w:t xml:space="preserve"> </w:t>
            </w:r>
          </w:p>
          <w:p w14:paraId="76E7DDE8" w14:textId="77777777" w:rsidR="00CC7F76" w:rsidRPr="00CC7F76" w:rsidRDefault="00CC7F76" w:rsidP="00CC7F76">
            <w:pPr>
              <w:tabs>
                <w:tab w:val="center" w:pos="4680"/>
                <w:tab w:val="right" w:pos="9360"/>
              </w:tabs>
              <w:spacing w:after="0"/>
              <w:rPr>
                <w:rFonts w:ascii="Times" w:eastAsia="Batang" w:hAnsi="Times"/>
                <w:sz w:val="16"/>
                <w:lang w:eastAsia="x-none"/>
              </w:rPr>
            </w:pPr>
            <w:r w:rsidRPr="00CC7F76">
              <w:rPr>
                <w:rFonts w:ascii="Times" w:eastAsia="Batang" w:hAnsi="Times"/>
                <w:sz w:val="16"/>
                <w:lang w:eastAsia="x-none"/>
              </w:rPr>
              <w:t>According to RAN1’s agreement in RAN1#112bis meeting, M x L beams are reported in a single report instance. Beam selection is performed across the L cells from configured cells, i.e., M beams for each of the L cells. According to the conclusion from RAN1#113, how to select the L cells is up to UE. Therefore, UE reports one or a subset of measured LTM candidate cell(s) in a report (option b in RAN2’s agreement). If L cells are configured for measurement, the UE would report all L configured cells.</w:t>
            </w:r>
          </w:p>
          <w:p w14:paraId="30B8475E" w14:textId="77777777" w:rsidR="00CC7F76" w:rsidRPr="00CC7F76" w:rsidRDefault="00CC7F76" w:rsidP="00CC7F76">
            <w:pPr>
              <w:tabs>
                <w:tab w:val="center" w:pos="4680"/>
                <w:tab w:val="right" w:pos="9360"/>
              </w:tabs>
              <w:spacing w:after="0"/>
              <w:rPr>
                <w:rFonts w:ascii="Times" w:eastAsia="DengXian" w:hAnsi="Times"/>
                <w:sz w:val="16"/>
                <w:lang w:eastAsia="zh-CN"/>
              </w:rPr>
            </w:pPr>
          </w:p>
          <w:p w14:paraId="2896B153" w14:textId="77777777" w:rsidR="00CC7F76" w:rsidRPr="00CC7F76" w:rsidRDefault="00CC7F76" w:rsidP="00CC7F76">
            <w:pPr>
              <w:tabs>
                <w:tab w:val="center" w:pos="4680"/>
                <w:tab w:val="right" w:pos="9360"/>
              </w:tabs>
              <w:spacing w:after="0"/>
              <w:rPr>
                <w:rFonts w:ascii="Times" w:eastAsia="DengXian" w:hAnsi="Times"/>
                <w:sz w:val="16"/>
                <w:highlight w:val="green"/>
                <w:lang w:eastAsia="zh-CN"/>
              </w:rPr>
            </w:pPr>
            <w:r w:rsidRPr="00CC7F76">
              <w:rPr>
                <w:rFonts w:ascii="Times" w:eastAsia="DengXian" w:hAnsi="Times" w:hint="eastAsia"/>
                <w:sz w:val="16"/>
                <w:highlight w:val="green"/>
                <w:lang w:eastAsia="zh-CN"/>
              </w:rPr>
              <w:t>A</w:t>
            </w:r>
            <w:r w:rsidRPr="00CC7F76">
              <w:rPr>
                <w:rFonts w:ascii="Times" w:eastAsia="DengXian" w:hAnsi="Times"/>
                <w:sz w:val="16"/>
                <w:highlight w:val="green"/>
                <w:lang w:eastAsia="zh-CN"/>
              </w:rPr>
              <w:t>greement</w:t>
            </w:r>
          </w:p>
          <w:p w14:paraId="381D7E44" w14:textId="77777777" w:rsidR="00CC7F76" w:rsidRPr="00CC7F76" w:rsidRDefault="00CC7F76" w:rsidP="00CC7F76">
            <w:pPr>
              <w:spacing w:after="0"/>
              <w:rPr>
                <w:rFonts w:ascii="Times" w:eastAsia="DengXian" w:hAnsi="Times"/>
                <w:sz w:val="16"/>
                <w:lang w:eastAsia="zh-CN"/>
              </w:rPr>
            </w:pPr>
            <w:r w:rsidRPr="00CC7F76">
              <w:rPr>
                <w:rFonts w:ascii="Times" w:eastAsia="DengXian" w:hAnsi="Times"/>
                <w:sz w:val="16"/>
                <w:lang w:eastAsia="zh-CN"/>
              </w:rPr>
              <w:t>Final LS 2308465 is endorsed.</w:t>
            </w:r>
          </w:p>
          <w:p w14:paraId="5E81CA9F" w14:textId="77777777" w:rsidR="00CC7F76" w:rsidRPr="00CC7F76" w:rsidRDefault="00CC7F76" w:rsidP="00CC7F76">
            <w:pPr>
              <w:spacing w:after="0"/>
              <w:rPr>
                <w:rFonts w:ascii="Times" w:eastAsia="DengXian" w:hAnsi="Times"/>
                <w:sz w:val="16"/>
                <w:lang w:eastAsia="zh-CN"/>
              </w:rPr>
            </w:pPr>
          </w:p>
          <w:p w14:paraId="34472063" w14:textId="77777777" w:rsidR="00CC7F76" w:rsidRPr="00CC7F76" w:rsidRDefault="00CC7F76" w:rsidP="00CC7F76">
            <w:pPr>
              <w:spacing w:after="0"/>
              <w:rPr>
                <w:rFonts w:ascii="Times" w:eastAsia="Batang" w:hAnsi="Times"/>
                <w:sz w:val="16"/>
                <w:highlight w:val="green"/>
              </w:rPr>
            </w:pPr>
            <w:r w:rsidRPr="00CC7F76">
              <w:rPr>
                <w:rFonts w:ascii="Times" w:eastAsia="Batang" w:hAnsi="Times"/>
                <w:sz w:val="16"/>
                <w:highlight w:val="green"/>
              </w:rPr>
              <w:t>Agreement</w:t>
            </w:r>
          </w:p>
          <w:p w14:paraId="27B23BA6" w14:textId="77777777" w:rsidR="00CC7F76" w:rsidRPr="00CC7F76" w:rsidRDefault="00CC7F76" w:rsidP="00CC7F76">
            <w:pPr>
              <w:numPr>
                <w:ilvl w:val="0"/>
                <w:numId w:val="32"/>
              </w:numPr>
              <w:tabs>
                <w:tab w:val="clear" w:pos="360"/>
                <w:tab w:val="left" w:pos="-360"/>
                <w:tab w:val="left" w:pos="720"/>
              </w:tabs>
              <w:snapToGrid w:val="0"/>
              <w:spacing w:after="0"/>
              <w:ind w:left="720"/>
              <w:jc w:val="both"/>
              <w:rPr>
                <w:rFonts w:ascii="Calibri" w:hAnsi="Calibri"/>
                <w:sz w:val="16"/>
                <w:lang w:eastAsia="x-none"/>
              </w:rPr>
            </w:pPr>
            <w:r w:rsidRPr="00CC7F76">
              <w:rPr>
                <w:rFonts w:ascii="Times" w:eastAsia="Batang" w:hAnsi="Times"/>
                <w:sz w:val="16"/>
                <w:lang w:eastAsia="x-none"/>
              </w:rPr>
              <w:t>For the beam selection for SSB based L1-RSRP measurement report,</w:t>
            </w:r>
          </w:p>
          <w:p w14:paraId="7BA7264B" w14:textId="77777777" w:rsidR="00CC7F76" w:rsidRPr="00CC7F76" w:rsidRDefault="00CC7F76" w:rsidP="00CC7F76">
            <w:pPr>
              <w:numPr>
                <w:ilvl w:val="1"/>
                <w:numId w:val="32"/>
              </w:numPr>
              <w:tabs>
                <w:tab w:val="clear" w:pos="1080"/>
                <w:tab w:val="left" w:pos="360"/>
                <w:tab w:val="left" w:pos="720"/>
                <w:tab w:val="left" w:pos="1440"/>
              </w:tabs>
              <w:snapToGrid w:val="0"/>
              <w:spacing w:after="0"/>
              <w:ind w:left="1440"/>
              <w:jc w:val="both"/>
              <w:rPr>
                <w:rFonts w:ascii="Times" w:eastAsia="Batang" w:hAnsi="Times"/>
                <w:sz w:val="16"/>
                <w:lang w:eastAsia="x-none"/>
              </w:rPr>
            </w:pPr>
            <w:r w:rsidRPr="00CC7F76">
              <w:rPr>
                <w:rFonts w:ascii="Times" w:eastAsia="Batang" w:hAnsi="Times"/>
                <w:sz w:val="16"/>
                <w:lang w:eastAsia="x-none"/>
              </w:rPr>
              <w:t xml:space="preserve">For the value of M, L </w:t>
            </w:r>
          </w:p>
          <w:p w14:paraId="56750707" w14:textId="77777777" w:rsidR="00CC7F76" w:rsidRPr="00CC7F76" w:rsidRDefault="00CC7F76" w:rsidP="00CC7F76">
            <w:pPr>
              <w:numPr>
                <w:ilvl w:val="2"/>
                <w:numId w:val="32"/>
              </w:numPr>
              <w:tabs>
                <w:tab w:val="clear" w:pos="1800"/>
                <w:tab w:val="left" w:pos="720"/>
                <w:tab w:val="left" w:pos="1080"/>
                <w:tab w:val="left" w:pos="2160"/>
              </w:tabs>
              <w:snapToGrid w:val="0"/>
              <w:spacing w:after="0"/>
              <w:ind w:left="2160"/>
              <w:jc w:val="both"/>
              <w:rPr>
                <w:rFonts w:ascii="Times" w:eastAsia="Batang" w:hAnsi="Times"/>
                <w:sz w:val="16"/>
                <w:lang w:eastAsia="x-none"/>
              </w:rPr>
            </w:pPr>
            <w:r w:rsidRPr="00CC7F76">
              <w:rPr>
                <w:rFonts w:ascii="Times" w:eastAsia="Batang" w:hAnsi="Times"/>
                <w:sz w:val="16"/>
                <w:lang w:eastAsia="x-none"/>
              </w:rPr>
              <w:t xml:space="preserve">the RRC configured candidate values are: </w:t>
            </w:r>
          </w:p>
          <w:p w14:paraId="629B7414" w14:textId="77777777" w:rsidR="00CC7F76" w:rsidRPr="00CC7F76" w:rsidRDefault="00CC7F76" w:rsidP="00CC7F76">
            <w:pPr>
              <w:numPr>
                <w:ilvl w:val="3"/>
                <w:numId w:val="32"/>
              </w:numPr>
              <w:tabs>
                <w:tab w:val="clear" w:pos="2520"/>
                <w:tab w:val="left" w:pos="720"/>
                <w:tab w:val="left" w:pos="1800"/>
                <w:tab w:val="left" w:pos="2880"/>
              </w:tabs>
              <w:snapToGrid w:val="0"/>
              <w:spacing w:after="0"/>
              <w:ind w:left="2880"/>
              <w:jc w:val="both"/>
              <w:rPr>
                <w:rFonts w:ascii="Times" w:eastAsia="Batang" w:hAnsi="Times"/>
                <w:sz w:val="16"/>
                <w:lang w:val="en-US" w:eastAsia="x-none"/>
              </w:rPr>
            </w:pPr>
            <w:r w:rsidRPr="00CC7F76">
              <w:rPr>
                <w:rFonts w:ascii="Times" w:eastAsia="Batang" w:hAnsi="Times"/>
                <w:sz w:val="16"/>
                <w:lang w:val="en-US" w:eastAsia="x-none"/>
              </w:rPr>
              <w:t>M = 1, 2, 3, 4</w:t>
            </w:r>
          </w:p>
          <w:p w14:paraId="00C1099F" w14:textId="77777777" w:rsidR="00CC7F76" w:rsidRPr="00CC7F76" w:rsidRDefault="00CC7F76" w:rsidP="00CC7F76">
            <w:pPr>
              <w:numPr>
                <w:ilvl w:val="3"/>
                <w:numId w:val="32"/>
              </w:numPr>
              <w:tabs>
                <w:tab w:val="clear" w:pos="2520"/>
                <w:tab w:val="left" w:pos="720"/>
                <w:tab w:val="left" w:pos="1800"/>
                <w:tab w:val="left" w:pos="2160"/>
                <w:tab w:val="left" w:pos="2880"/>
              </w:tabs>
              <w:snapToGrid w:val="0"/>
              <w:spacing w:after="0"/>
              <w:ind w:left="2880"/>
              <w:jc w:val="both"/>
              <w:rPr>
                <w:rFonts w:ascii="Times" w:eastAsia="Batang" w:hAnsi="Times"/>
                <w:sz w:val="16"/>
                <w:lang w:val="en-US" w:eastAsia="x-none"/>
              </w:rPr>
            </w:pPr>
            <w:r w:rsidRPr="00CC7F76">
              <w:rPr>
                <w:rFonts w:ascii="Times" w:eastAsia="Batang" w:hAnsi="Times"/>
                <w:sz w:val="16"/>
                <w:lang w:val="en-US" w:eastAsia="x-none"/>
              </w:rPr>
              <w:t>L = 1, 2, 3, 4</w:t>
            </w:r>
          </w:p>
          <w:p w14:paraId="089AD0E3" w14:textId="77777777" w:rsidR="00CC7F76" w:rsidRPr="00CC7F76" w:rsidRDefault="00CC7F76" w:rsidP="00CC7F76">
            <w:pPr>
              <w:numPr>
                <w:ilvl w:val="2"/>
                <w:numId w:val="32"/>
              </w:numPr>
              <w:tabs>
                <w:tab w:val="clear" w:pos="1800"/>
                <w:tab w:val="left" w:pos="720"/>
                <w:tab w:val="left" w:pos="1080"/>
                <w:tab w:val="left" w:pos="2160"/>
                <w:tab w:val="left" w:pos="2880"/>
              </w:tabs>
              <w:snapToGrid w:val="0"/>
              <w:spacing w:after="0"/>
              <w:ind w:left="2160"/>
              <w:jc w:val="both"/>
              <w:rPr>
                <w:rFonts w:ascii="Times" w:eastAsia="Batang" w:hAnsi="Times"/>
                <w:sz w:val="16"/>
                <w:lang w:val="en-US" w:eastAsia="x-none"/>
              </w:rPr>
            </w:pPr>
            <w:r w:rsidRPr="00CC7F76">
              <w:rPr>
                <w:rFonts w:ascii="Times" w:eastAsia="Batang" w:hAnsi="Times"/>
                <w:sz w:val="16"/>
                <w:lang w:val="en-US" w:eastAsia="x-none"/>
              </w:rPr>
              <w:t>Note: the maximum value of M*L and combination of M and L is up to UE capability</w:t>
            </w:r>
          </w:p>
          <w:p w14:paraId="364C49D1" w14:textId="77777777" w:rsidR="00CC7F76" w:rsidRPr="00CC7F76" w:rsidRDefault="00CC7F76" w:rsidP="00CC7F76">
            <w:pPr>
              <w:numPr>
                <w:ilvl w:val="0"/>
                <w:numId w:val="32"/>
              </w:numPr>
              <w:tabs>
                <w:tab w:val="clear" w:pos="360"/>
                <w:tab w:val="left" w:pos="720"/>
              </w:tabs>
              <w:spacing w:after="0"/>
              <w:ind w:left="720"/>
              <w:rPr>
                <w:rFonts w:ascii="Times" w:eastAsia="Batang" w:hAnsi="Times"/>
                <w:sz w:val="16"/>
              </w:rPr>
            </w:pPr>
            <w:r w:rsidRPr="00CC7F76">
              <w:rPr>
                <w:rFonts w:ascii="Times" w:eastAsia="Batang" w:hAnsi="Times"/>
                <w:sz w:val="16"/>
                <w:lang w:val="en-US"/>
              </w:rPr>
              <w:t xml:space="preserve">Note: the common understanding is that L=1 with configuration of inclusion of serving cell is </w:t>
            </w:r>
            <w:r w:rsidRPr="00CC7F76">
              <w:rPr>
                <w:rFonts w:ascii="Times" w:eastAsia="Batang" w:hAnsi="Times"/>
                <w:sz w:val="16"/>
              </w:rPr>
              <w:t xml:space="preserve">not a typical </w:t>
            </w:r>
            <w:r w:rsidRPr="00CC7F76">
              <w:rPr>
                <w:rFonts w:ascii="Times" w:eastAsia="Batang" w:hAnsi="Times"/>
                <w:sz w:val="16"/>
                <w:lang w:val="en-US"/>
              </w:rPr>
              <w:t xml:space="preserve">case. </w:t>
            </w:r>
          </w:p>
          <w:p w14:paraId="27B8A27E" w14:textId="77777777" w:rsidR="00CC7F76" w:rsidRPr="00CC7F76" w:rsidRDefault="00CC7F76" w:rsidP="00CC7F76">
            <w:pPr>
              <w:numPr>
                <w:ilvl w:val="0"/>
                <w:numId w:val="32"/>
              </w:numPr>
              <w:tabs>
                <w:tab w:val="clear" w:pos="360"/>
                <w:tab w:val="left" w:pos="720"/>
              </w:tabs>
              <w:spacing w:after="0"/>
              <w:ind w:left="720"/>
              <w:rPr>
                <w:rFonts w:ascii="Times" w:eastAsia="Batang" w:hAnsi="Times"/>
                <w:sz w:val="16"/>
              </w:rPr>
            </w:pPr>
            <w:r w:rsidRPr="00CC7F76">
              <w:rPr>
                <w:rFonts w:ascii="Times" w:eastAsia="DengXian" w:hAnsi="Times"/>
                <w:sz w:val="16"/>
                <w:lang w:val="en-US" w:eastAsia="zh-CN"/>
              </w:rPr>
              <w:t>No need to confirm the corresponding working assumption (made in RAN1#113).</w:t>
            </w:r>
          </w:p>
          <w:p w14:paraId="713E898C" w14:textId="77777777" w:rsidR="00CC7F76" w:rsidRPr="00CC7F76" w:rsidRDefault="00CC7F76" w:rsidP="00CC7F76">
            <w:pPr>
              <w:spacing w:after="0"/>
              <w:rPr>
                <w:rFonts w:ascii="Times" w:eastAsia="DengXian" w:hAnsi="Times"/>
                <w:sz w:val="16"/>
                <w:lang w:eastAsia="zh-CN"/>
              </w:rPr>
            </w:pPr>
          </w:p>
          <w:p w14:paraId="072FAE88" w14:textId="77777777" w:rsidR="00CC7F76" w:rsidRPr="00CC7F76" w:rsidRDefault="00CC7F76" w:rsidP="00CC7F76">
            <w:pPr>
              <w:spacing w:after="0"/>
              <w:rPr>
                <w:rFonts w:ascii="Times" w:eastAsia="Batang" w:hAnsi="Times"/>
                <w:sz w:val="16"/>
                <w:highlight w:val="green"/>
              </w:rPr>
            </w:pPr>
            <w:r w:rsidRPr="00CC7F76">
              <w:rPr>
                <w:rFonts w:ascii="Times" w:eastAsia="Batang" w:hAnsi="Times"/>
                <w:sz w:val="16"/>
                <w:highlight w:val="green"/>
              </w:rPr>
              <w:t>Agreement</w:t>
            </w:r>
          </w:p>
          <w:p w14:paraId="4B4755D2" w14:textId="77777777" w:rsidR="00CC7F76" w:rsidRPr="00CC7F76" w:rsidRDefault="00CC7F76" w:rsidP="00CC7F76">
            <w:pPr>
              <w:numPr>
                <w:ilvl w:val="0"/>
                <w:numId w:val="28"/>
              </w:numPr>
              <w:tabs>
                <w:tab w:val="clear" w:pos="360"/>
                <w:tab w:val="left" w:pos="720"/>
              </w:tabs>
              <w:snapToGrid w:val="0"/>
              <w:spacing w:after="100" w:afterAutospacing="1"/>
              <w:ind w:left="720"/>
              <w:jc w:val="both"/>
              <w:rPr>
                <w:rFonts w:ascii="Times" w:eastAsia="Batang" w:hAnsi="Times"/>
                <w:sz w:val="16"/>
                <w:lang w:val="en-US"/>
              </w:rPr>
            </w:pPr>
            <w:r w:rsidRPr="00CC7F76">
              <w:rPr>
                <w:rFonts w:ascii="Times" w:eastAsia="Batang" w:hAnsi="Times" w:hint="eastAsia"/>
                <w:sz w:val="16"/>
                <w:lang w:val="en-US"/>
              </w:rPr>
              <w:t xml:space="preserve">Send an LS to RAN2,3,4 on the RAN1 agreements in this </w:t>
            </w:r>
            <w:proofErr w:type="gramStart"/>
            <w:r w:rsidRPr="00CC7F76">
              <w:rPr>
                <w:rFonts w:ascii="Times" w:eastAsia="Batang" w:hAnsi="Times" w:hint="eastAsia"/>
                <w:sz w:val="16"/>
                <w:lang w:val="en-US"/>
              </w:rPr>
              <w:t>meeting</w:t>
            </w:r>
            <w:proofErr w:type="gramEnd"/>
            <w:r w:rsidRPr="00CC7F76">
              <w:rPr>
                <w:rFonts w:ascii="Times" w:eastAsia="Batang" w:hAnsi="Times" w:hint="eastAsia"/>
                <w:sz w:val="16"/>
                <w:lang w:val="en-US"/>
              </w:rPr>
              <w:t xml:space="preserve"> </w:t>
            </w:r>
          </w:p>
          <w:p w14:paraId="0AB43EE5" w14:textId="77777777" w:rsidR="00CC7F76" w:rsidRPr="00CC7F76" w:rsidRDefault="00CC7F76" w:rsidP="00CC7F76">
            <w:pPr>
              <w:numPr>
                <w:ilvl w:val="1"/>
                <w:numId w:val="28"/>
              </w:numPr>
              <w:tabs>
                <w:tab w:val="clear" w:pos="1080"/>
                <w:tab w:val="left" w:pos="1440"/>
              </w:tabs>
              <w:snapToGrid w:val="0"/>
              <w:spacing w:after="100" w:afterAutospacing="1"/>
              <w:ind w:left="1440"/>
              <w:jc w:val="both"/>
              <w:rPr>
                <w:rFonts w:ascii="Times" w:eastAsia="Batang" w:hAnsi="Times"/>
                <w:sz w:val="16"/>
                <w:lang w:val="en-US"/>
              </w:rPr>
            </w:pPr>
            <w:r w:rsidRPr="00CC7F76">
              <w:rPr>
                <w:rFonts w:ascii="Times" w:eastAsia="Batang" w:hAnsi="Times" w:hint="eastAsia"/>
                <w:sz w:val="16"/>
                <w:lang w:val="en-US"/>
              </w:rPr>
              <w:t>All agreements in AI 9.1</w:t>
            </w:r>
            <w:r w:rsidRPr="00CC7F76">
              <w:rPr>
                <w:rFonts w:ascii="Times" w:eastAsia="Batang" w:hAnsi="Times"/>
                <w:sz w:val="16"/>
                <w:lang w:val="en-US"/>
              </w:rPr>
              <w:t>0</w:t>
            </w:r>
            <w:r w:rsidRPr="00CC7F76">
              <w:rPr>
                <w:rFonts w:ascii="Times" w:eastAsia="Batang" w:hAnsi="Times" w:hint="eastAsia"/>
                <w:sz w:val="16"/>
                <w:lang w:val="en-US"/>
              </w:rPr>
              <w:t>.1 and 9.1</w:t>
            </w:r>
            <w:r w:rsidRPr="00CC7F76">
              <w:rPr>
                <w:rFonts w:ascii="Times" w:eastAsia="Batang" w:hAnsi="Times"/>
                <w:sz w:val="16"/>
                <w:lang w:val="en-US"/>
              </w:rPr>
              <w:t>0</w:t>
            </w:r>
            <w:r w:rsidRPr="00CC7F76">
              <w:rPr>
                <w:rFonts w:ascii="Times" w:eastAsia="Batang" w:hAnsi="Times" w:hint="eastAsia"/>
                <w:sz w:val="16"/>
                <w:lang w:val="en-US"/>
              </w:rPr>
              <w:t>.2 in RAN1#11</w:t>
            </w:r>
            <w:r w:rsidRPr="00CC7F76">
              <w:rPr>
                <w:rFonts w:ascii="Times" w:eastAsia="Batang" w:hAnsi="Times"/>
                <w:sz w:val="16"/>
                <w:lang w:val="en-US"/>
              </w:rPr>
              <w:t>4</w:t>
            </w:r>
            <w:r w:rsidRPr="00CC7F76">
              <w:rPr>
                <w:rFonts w:ascii="Times" w:eastAsia="Batang" w:hAnsi="Times" w:hint="eastAsia"/>
                <w:sz w:val="16"/>
                <w:lang w:val="en-US"/>
              </w:rPr>
              <w:t xml:space="preserve"> are </w:t>
            </w:r>
            <w:proofErr w:type="gramStart"/>
            <w:r w:rsidRPr="00CC7F76">
              <w:rPr>
                <w:rFonts w:ascii="Times" w:eastAsia="Batang" w:hAnsi="Times" w:hint="eastAsia"/>
                <w:sz w:val="16"/>
                <w:lang w:val="en-US"/>
              </w:rPr>
              <w:t>included</w:t>
            </w:r>
            <w:proofErr w:type="gramEnd"/>
          </w:p>
          <w:p w14:paraId="3FDD965B" w14:textId="77777777" w:rsidR="00CC7F76" w:rsidRPr="00CC7F76" w:rsidRDefault="00CC7F76" w:rsidP="00CC7F76">
            <w:pPr>
              <w:tabs>
                <w:tab w:val="left" w:pos="720"/>
                <w:tab w:val="left" w:pos="1440"/>
              </w:tabs>
              <w:spacing w:after="0"/>
              <w:rPr>
                <w:rFonts w:ascii="Times" w:eastAsia="DengXian" w:hAnsi="Times"/>
                <w:sz w:val="16"/>
                <w:highlight w:val="green"/>
                <w:lang w:val="en-US" w:eastAsia="zh-CN"/>
              </w:rPr>
            </w:pPr>
            <w:r w:rsidRPr="00CC7F76">
              <w:rPr>
                <w:rFonts w:ascii="Times" w:eastAsia="DengXian" w:hAnsi="Times"/>
                <w:sz w:val="16"/>
                <w:highlight w:val="green"/>
                <w:lang w:val="en-US" w:eastAsia="zh-CN"/>
              </w:rPr>
              <w:t>Agreement</w:t>
            </w:r>
          </w:p>
          <w:p w14:paraId="32DDFF9F" w14:textId="77777777" w:rsidR="00CC7F76" w:rsidRPr="00CC7F76" w:rsidRDefault="00CC7F76" w:rsidP="00CC7F76">
            <w:pPr>
              <w:tabs>
                <w:tab w:val="left" w:pos="720"/>
                <w:tab w:val="left" w:pos="1440"/>
              </w:tabs>
              <w:spacing w:after="0"/>
              <w:rPr>
                <w:rFonts w:ascii="Times" w:eastAsia="Batang" w:hAnsi="Times"/>
                <w:sz w:val="16"/>
                <w:lang w:val="en-US"/>
              </w:rPr>
            </w:pPr>
            <w:r w:rsidRPr="00CC7F76">
              <w:rPr>
                <w:rFonts w:ascii="Times" w:eastAsia="DengXian" w:hAnsi="Times" w:hint="eastAsia"/>
                <w:sz w:val="16"/>
                <w:lang w:val="en-US" w:eastAsia="zh-CN"/>
              </w:rPr>
              <w:lastRenderedPageBreak/>
              <w:t>D</w:t>
            </w:r>
            <w:r w:rsidRPr="00CC7F76">
              <w:rPr>
                <w:rFonts w:ascii="Times" w:eastAsia="DengXian" w:hAnsi="Times"/>
                <w:sz w:val="16"/>
                <w:lang w:val="en-US" w:eastAsia="zh-CN"/>
              </w:rPr>
              <w:t xml:space="preserve">raft LS </w:t>
            </w:r>
            <w:r w:rsidRPr="00CC7F76">
              <w:rPr>
                <w:rFonts w:ascii="Times" w:eastAsia="Batang" w:hAnsi="Times"/>
                <w:sz w:val="16"/>
                <w:lang w:val="en-US"/>
              </w:rPr>
              <w:t>R1-2308624 is endorsed in principle.</w:t>
            </w:r>
          </w:p>
          <w:p w14:paraId="09A43315" w14:textId="77777777" w:rsidR="00CC7F76" w:rsidRPr="00CC7F76" w:rsidRDefault="00CC7F76" w:rsidP="00CC7F76">
            <w:pPr>
              <w:tabs>
                <w:tab w:val="left" w:pos="720"/>
                <w:tab w:val="left" w:pos="1440"/>
              </w:tabs>
              <w:spacing w:after="0"/>
              <w:rPr>
                <w:rFonts w:ascii="Times" w:eastAsia="DengXian" w:hAnsi="Times"/>
                <w:sz w:val="16"/>
                <w:highlight w:val="green"/>
                <w:lang w:val="en-US" w:eastAsia="zh-CN"/>
              </w:rPr>
            </w:pPr>
            <w:r w:rsidRPr="00CC7F76">
              <w:rPr>
                <w:rFonts w:ascii="Times" w:eastAsia="DengXian" w:hAnsi="Times" w:hint="eastAsia"/>
                <w:sz w:val="16"/>
                <w:highlight w:val="green"/>
                <w:lang w:val="en-US" w:eastAsia="zh-CN"/>
              </w:rPr>
              <w:t>A</w:t>
            </w:r>
            <w:r w:rsidRPr="00CC7F76">
              <w:rPr>
                <w:rFonts w:ascii="Times" w:eastAsia="DengXian" w:hAnsi="Times"/>
                <w:sz w:val="16"/>
                <w:highlight w:val="green"/>
                <w:lang w:val="en-US" w:eastAsia="zh-CN"/>
              </w:rPr>
              <w:t>greement</w:t>
            </w:r>
          </w:p>
          <w:p w14:paraId="7B486891" w14:textId="77777777" w:rsidR="00CC7F76" w:rsidRPr="00CC7F76" w:rsidRDefault="00CC7F76" w:rsidP="00CC7F76">
            <w:pPr>
              <w:tabs>
                <w:tab w:val="left" w:pos="720"/>
                <w:tab w:val="left" w:pos="1440"/>
              </w:tabs>
              <w:spacing w:after="0"/>
              <w:rPr>
                <w:rFonts w:ascii="Times" w:eastAsia="DengXian" w:hAnsi="Times"/>
                <w:sz w:val="16"/>
                <w:lang w:val="en-US" w:eastAsia="zh-CN"/>
              </w:rPr>
            </w:pPr>
            <w:r w:rsidRPr="00CC7F76">
              <w:rPr>
                <w:rFonts w:ascii="Times" w:eastAsia="DengXian" w:hAnsi="Times" w:hint="eastAsia"/>
                <w:sz w:val="16"/>
                <w:lang w:val="en-US" w:eastAsia="zh-CN"/>
              </w:rPr>
              <w:t>F</w:t>
            </w:r>
            <w:r w:rsidRPr="00CC7F76">
              <w:rPr>
                <w:rFonts w:ascii="Times" w:eastAsia="DengXian" w:hAnsi="Times"/>
                <w:sz w:val="16"/>
                <w:lang w:val="en-US" w:eastAsia="zh-CN"/>
              </w:rPr>
              <w:t xml:space="preserve">inal LS </w:t>
            </w:r>
            <w:r w:rsidRPr="00CC7F76">
              <w:rPr>
                <w:rFonts w:ascii="Times" w:eastAsia="Batang" w:hAnsi="Times"/>
                <w:sz w:val="16"/>
                <w:lang w:val="en-US"/>
              </w:rPr>
              <w:t>R1-2308625 is endorsed.</w:t>
            </w:r>
          </w:p>
          <w:p w14:paraId="23E08EDE" w14:textId="77777777" w:rsidR="00CC7F76" w:rsidRPr="00CC7F76" w:rsidRDefault="00CC7F76" w:rsidP="00CC7F76">
            <w:pPr>
              <w:spacing w:after="0"/>
              <w:rPr>
                <w:rFonts w:ascii="Times" w:eastAsia="DengXian" w:hAnsi="Times"/>
                <w:sz w:val="16"/>
                <w:lang w:val="en-US" w:eastAsia="zh-CN"/>
              </w:rPr>
            </w:pPr>
          </w:p>
          <w:p w14:paraId="78D5AECA" w14:textId="77777777" w:rsidR="00CC7F76" w:rsidRPr="00CC7F76" w:rsidRDefault="00CC7F76" w:rsidP="00CC7F76">
            <w:pPr>
              <w:spacing w:after="0"/>
              <w:rPr>
                <w:rFonts w:ascii="Times" w:eastAsia="DengXian" w:hAnsi="Times"/>
                <w:sz w:val="16"/>
                <w:highlight w:val="green"/>
                <w:lang w:eastAsia="zh-CN"/>
              </w:rPr>
            </w:pPr>
            <w:r w:rsidRPr="00CC7F76">
              <w:rPr>
                <w:rFonts w:ascii="Times" w:eastAsia="DengXian" w:hAnsi="Times"/>
                <w:sz w:val="16"/>
                <w:highlight w:val="green"/>
                <w:lang w:eastAsia="zh-CN"/>
              </w:rPr>
              <w:t>Agreement</w:t>
            </w:r>
          </w:p>
          <w:p w14:paraId="389F7AE9" w14:textId="77777777" w:rsidR="00CC7F76" w:rsidRPr="00CC7F76" w:rsidRDefault="00CC7F76" w:rsidP="00CC7F76">
            <w:pPr>
              <w:numPr>
                <w:ilvl w:val="0"/>
                <w:numId w:val="37"/>
              </w:numPr>
              <w:snapToGrid w:val="0"/>
              <w:spacing w:after="100" w:afterAutospacing="1"/>
              <w:jc w:val="both"/>
              <w:rPr>
                <w:rFonts w:ascii="Times" w:eastAsia="Batang" w:hAnsi="Times"/>
                <w:sz w:val="16"/>
                <w:lang w:eastAsia="x-none"/>
              </w:rPr>
            </w:pPr>
            <w:r w:rsidRPr="00CC7F76">
              <w:rPr>
                <w:rFonts w:ascii="Times" w:eastAsia="Batang" w:hAnsi="Times"/>
                <w:sz w:val="16"/>
                <w:lang w:eastAsia="x-none"/>
              </w:rPr>
              <w:t xml:space="preserve">TCI state activation by MAC CE before cell switch command for one or more than one candidate cells is </w:t>
            </w:r>
            <w:proofErr w:type="gramStart"/>
            <w:r w:rsidRPr="00CC7F76">
              <w:rPr>
                <w:rFonts w:ascii="Times" w:eastAsia="Batang" w:hAnsi="Times"/>
                <w:sz w:val="16"/>
                <w:lang w:eastAsia="x-none"/>
              </w:rPr>
              <w:t>allowed</w:t>
            </w:r>
            <w:proofErr w:type="gramEnd"/>
          </w:p>
          <w:p w14:paraId="593B1C7A" w14:textId="77777777" w:rsidR="00CC7F76" w:rsidRPr="00CC7F76" w:rsidRDefault="00CC7F76" w:rsidP="00CC7F76">
            <w:pPr>
              <w:spacing w:after="0"/>
              <w:rPr>
                <w:rFonts w:ascii="Times" w:eastAsia="DengXian" w:hAnsi="Times"/>
                <w:sz w:val="16"/>
                <w:highlight w:val="green"/>
                <w:lang w:eastAsia="zh-CN"/>
              </w:rPr>
            </w:pPr>
            <w:r w:rsidRPr="00CC7F76">
              <w:rPr>
                <w:rFonts w:ascii="Times" w:eastAsia="DengXian" w:hAnsi="Times" w:hint="eastAsia"/>
                <w:sz w:val="16"/>
                <w:highlight w:val="green"/>
                <w:lang w:eastAsia="zh-CN"/>
              </w:rPr>
              <w:t>A</w:t>
            </w:r>
            <w:r w:rsidRPr="00CC7F76">
              <w:rPr>
                <w:rFonts w:ascii="Times" w:eastAsia="DengXian" w:hAnsi="Times"/>
                <w:sz w:val="16"/>
                <w:highlight w:val="green"/>
                <w:lang w:eastAsia="zh-CN"/>
              </w:rPr>
              <w:t>greement</w:t>
            </w:r>
          </w:p>
          <w:p w14:paraId="4BC05A5F" w14:textId="77777777" w:rsidR="00CC7F76" w:rsidRPr="00CC7F76" w:rsidRDefault="00CC7F76" w:rsidP="00CC7F76">
            <w:pPr>
              <w:numPr>
                <w:ilvl w:val="0"/>
                <w:numId w:val="32"/>
              </w:numPr>
              <w:tabs>
                <w:tab w:val="clear" w:pos="360"/>
                <w:tab w:val="left" w:pos="720"/>
                <w:tab w:val="left" w:pos="1440"/>
                <w:tab w:val="left" w:pos="2160"/>
              </w:tabs>
              <w:snapToGrid w:val="0"/>
              <w:spacing w:after="100" w:afterAutospacing="1"/>
              <w:ind w:left="720"/>
              <w:jc w:val="both"/>
              <w:rPr>
                <w:rFonts w:ascii="Times" w:eastAsia="Batang" w:hAnsi="Times"/>
                <w:sz w:val="16"/>
                <w:lang w:eastAsia="x-none"/>
              </w:rPr>
            </w:pPr>
            <w:r w:rsidRPr="00CC7F76">
              <w:rPr>
                <w:rFonts w:ascii="Times" w:eastAsia="Batang" w:hAnsi="Times"/>
                <w:bCs/>
                <w:sz w:val="16"/>
                <w:lang w:eastAsia="zh-CN"/>
              </w:rPr>
              <w:t xml:space="preserve">Absolute value and differential values are used for L1-RSRP reporting: </w:t>
            </w:r>
          </w:p>
          <w:p w14:paraId="2D57D77D" w14:textId="77777777" w:rsidR="00CC7F76" w:rsidRPr="00CC7F76" w:rsidRDefault="00CC7F76" w:rsidP="00CC7F76">
            <w:pPr>
              <w:numPr>
                <w:ilvl w:val="1"/>
                <w:numId w:val="32"/>
              </w:numPr>
              <w:tabs>
                <w:tab w:val="clear" w:pos="1080"/>
                <w:tab w:val="left" w:pos="1440"/>
                <w:tab w:val="left" w:pos="2160"/>
              </w:tabs>
              <w:snapToGrid w:val="0"/>
              <w:spacing w:after="100" w:afterAutospacing="1"/>
              <w:ind w:left="1440"/>
              <w:jc w:val="both"/>
              <w:rPr>
                <w:rFonts w:ascii="Times" w:eastAsia="Batang" w:hAnsi="Times"/>
                <w:sz w:val="16"/>
                <w:lang w:eastAsia="x-none"/>
              </w:rPr>
            </w:pPr>
            <w:r w:rsidRPr="00CC7F76">
              <w:rPr>
                <w:rFonts w:ascii="Times" w:eastAsia="Batang" w:hAnsi="Times"/>
                <w:bCs/>
                <w:sz w:val="16"/>
                <w:lang w:eastAsia="zh-CN"/>
              </w:rPr>
              <w:t xml:space="preserve">For absolute L1-RSRP, the L1-RSRP value is quantized to a 7-bit value in the range [-140, -44] dBm with 1dB step </w:t>
            </w:r>
            <w:proofErr w:type="gramStart"/>
            <w:r w:rsidRPr="00CC7F76">
              <w:rPr>
                <w:rFonts w:ascii="Times" w:eastAsia="Batang" w:hAnsi="Times"/>
                <w:bCs/>
                <w:sz w:val="16"/>
                <w:lang w:eastAsia="zh-CN"/>
              </w:rPr>
              <w:t>size</w:t>
            </w:r>
            <w:proofErr w:type="gramEnd"/>
          </w:p>
          <w:p w14:paraId="7F60DB73" w14:textId="49BC8A1C" w:rsidR="00CC7F76" w:rsidRPr="00CC7F76" w:rsidRDefault="00CC7F76" w:rsidP="00CC7F76">
            <w:pPr>
              <w:numPr>
                <w:ilvl w:val="1"/>
                <w:numId w:val="32"/>
              </w:numPr>
              <w:tabs>
                <w:tab w:val="clear" w:pos="1080"/>
                <w:tab w:val="left" w:pos="1440"/>
                <w:tab w:val="left" w:pos="2160"/>
              </w:tabs>
              <w:snapToGrid w:val="0"/>
              <w:spacing w:after="100" w:afterAutospacing="1"/>
              <w:ind w:left="1440"/>
              <w:jc w:val="both"/>
              <w:rPr>
                <w:rFonts w:ascii="Times" w:eastAsia="Batang" w:hAnsi="Times"/>
                <w:sz w:val="16"/>
                <w:lang w:eastAsia="x-none"/>
              </w:rPr>
            </w:pPr>
            <w:r w:rsidRPr="00CC7F76">
              <w:rPr>
                <w:rFonts w:ascii="Times" w:eastAsia="Batang" w:hAnsi="Times"/>
                <w:bCs/>
                <w:sz w:val="16"/>
                <w:lang w:eastAsia="zh-CN"/>
              </w:rPr>
              <w:t xml:space="preserve">For differential L1-RSRP, the L1-RSRP value is quantized to a 4-bit value where the differential L1-RSRP value is computed with 2 dB step size from reference L1-RSRP </w:t>
            </w:r>
            <w:proofErr w:type="gramStart"/>
            <w:r w:rsidRPr="00CC7F76">
              <w:rPr>
                <w:rFonts w:ascii="Times" w:eastAsia="Batang" w:hAnsi="Times"/>
                <w:bCs/>
                <w:sz w:val="16"/>
                <w:lang w:eastAsia="zh-CN"/>
              </w:rPr>
              <w:t>value</w:t>
            </w:r>
            <w:proofErr w:type="gramEnd"/>
          </w:p>
          <w:p w14:paraId="41CFBE51" w14:textId="77777777" w:rsidR="00CC7F76" w:rsidRPr="00CC7F76" w:rsidRDefault="00CC7F76" w:rsidP="00CC7F76">
            <w:pPr>
              <w:snapToGrid w:val="0"/>
              <w:spacing w:after="0"/>
              <w:jc w:val="both"/>
              <w:rPr>
                <w:rFonts w:ascii="Times" w:eastAsia="Batang" w:hAnsi="Times"/>
                <w:bCs/>
                <w:sz w:val="16"/>
                <w:highlight w:val="green"/>
                <w:lang w:eastAsia="zh-CN"/>
              </w:rPr>
            </w:pPr>
            <w:r w:rsidRPr="00CC7F76">
              <w:rPr>
                <w:rFonts w:ascii="Times" w:eastAsia="Batang" w:hAnsi="Times" w:hint="eastAsia"/>
                <w:bCs/>
                <w:sz w:val="16"/>
                <w:highlight w:val="green"/>
                <w:lang w:eastAsia="zh-CN"/>
              </w:rPr>
              <w:t>A</w:t>
            </w:r>
            <w:r w:rsidRPr="00CC7F76">
              <w:rPr>
                <w:rFonts w:ascii="Times" w:eastAsia="Batang" w:hAnsi="Times"/>
                <w:bCs/>
                <w:sz w:val="16"/>
                <w:highlight w:val="green"/>
                <w:lang w:eastAsia="zh-CN"/>
              </w:rPr>
              <w:t>greement</w:t>
            </w:r>
          </w:p>
          <w:p w14:paraId="59C506DC" w14:textId="77777777" w:rsidR="00CC7F76" w:rsidRPr="00CC7F76" w:rsidRDefault="00CC7F76" w:rsidP="00CC7F76">
            <w:pPr>
              <w:snapToGrid w:val="0"/>
              <w:spacing w:after="0"/>
              <w:jc w:val="both"/>
              <w:rPr>
                <w:rFonts w:ascii="Times" w:eastAsia="Batang" w:hAnsi="Times"/>
                <w:bCs/>
                <w:sz w:val="16"/>
                <w:lang w:eastAsia="zh-CN"/>
              </w:rPr>
            </w:pPr>
            <w:r w:rsidRPr="00CC7F76">
              <w:rPr>
                <w:rFonts w:ascii="Times" w:eastAsia="Batang" w:hAnsi="Times"/>
                <w:bCs/>
                <w:sz w:val="16"/>
                <w:lang w:eastAsia="zh-CN"/>
              </w:rPr>
              <w:t xml:space="preserve">SSBRI among configured candidate cells is included for each L1-RSRP </w:t>
            </w:r>
            <w:proofErr w:type="gramStart"/>
            <w:r w:rsidRPr="00CC7F76">
              <w:rPr>
                <w:rFonts w:ascii="Times" w:eastAsia="Batang" w:hAnsi="Times"/>
                <w:bCs/>
                <w:sz w:val="16"/>
                <w:lang w:eastAsia="zh-CN"/>
              </w:rPr>
              <w:t>report</w:t>
            </w:r>
            <w:proofErr w:type="gramEnd"/>
            <w:r w:rsidRPr="00CC7F76">
              <w:rPr>
                <w:rFonts w:ascii="Times" w:eastAsia="Batang" w:hAnsi="Times"/>
                <w:bCs/>
                <w:sz w:val="16"/>
                <w:lang w:eastAsia="zh-CN"/>
              </w:rPr>
              <w:t xml:space="preserve"> </w:t>
            </w:r>
          </w:p>
          <w:p w14:paraId="76A5132A" w14:textId="152C0C17" w:rsidR="00CC7F76" w:rsidRPr="00CC7F76" w:rsidRDefault="00CC7F76" w:rsidP="00CC7F76">
            <w:pPr>
              <w:numPr>
                <w:ilvl w:val="0"/>
                <w:numId w:val="32"/>
              </w:numPr>
              <w:tabs>
                <w:tab w:val="clear" w:pos="360"/>
                <w:tab w:val="left" w:pos="720"/>
                <w:tab w:val="left" w:pos="1440"/>
              </w:tabs>
              <w:snapToGrid w:val="0"/>
              <w:spacing w:after="100" w:afterAutospacing="1"/>
              <w:ind w:left="720"/>
              <w:jc w:val="both"/>
              <w:rPr>
                <w:rFonts w:ascii="Times" w:eastAsia="Batang" w:hAnsi="Times"/>
                <w:sz w:val="16"/>
                <w:lang w:eastAsia="x-none"/>
              </w:rPr>
            </w:pPr>
            <w:r w:rsidRPr="00CC7F76">
              <w:rPr>
                <w:rFonts w:ascii="Times" w:eastAsia="Batang" w:hAnsi="Times"/>
                <w:sz w:val="16"/>
                <w:lang w:eastAsia="x-none"/>
              </w:rPr>
              <w:t xml:space="preserve">The bit size of SSBRI is </w:t>
            </w:r>
            <m:oMath>
              <m:d>
                <m:dPr>
                  <m:begChr m:val="⌈"/>
                  <m:endChr m:val="⌉"/>
                  <m:ctrlPr>
                    <w:rPr>
                      <w:rFonts w:ascii="Cambria Math" w:hAnsi="Cambria Math"/>
                      <w:i/>
                      <w:sz w:val="16"/>
                      <w:szCs w:val="16"/>
                      <w:lang w:val="en-US" w:eastAsia="zh-CN"/>
                    </w:rPr>
                  </m:ctrlPr>
                </m:dPr>
                <m:e>
                  <m:func>
                    <m:funcPr>
                      <m:ctrlPr>
                        <w:rPr>
                          <w:rFonts w:ascii="Cambria Math" w:hAnsi="Cambria Math"/>
                          <w:i/>
                          <w:sz w:val="16"/>
                          <w:szCs w:val="16"/>
                          <w:lang w:val="en-US" w:eastAsia="zh-CN"/>
                        </w:rPr>
                      </m:ctrlPr>
                    </m:funcPr>
                    <m:fName>
                      <m:sSub>
                        <m:sSubPr>
                          <m:ctrlPr>
                            <w:rPr>
                              <w:rFonts w:ascii="Cambria Math" w:hAnsi="Cambria Math"/>
                              <w:i/>
                              <w:sz w:val="16"/>
                              <w:szCs w:val="16"/>
                              <w:lang w:val="en-US" w:eastAsia="zh-CN"/>
                            </w:rPr>
                          </m:ctrlPr>
                        </m:sSubPr>
                        <m:e>
                          <m:r>
                            <m:rPr>
                              <m:sty m:val="p"/>
                            </m:rPr>
                            <w:rPr>
                              <w:rFonts w:ascii="Cambria Math"/>
                              <w:sz w:val="16"/>
                              <w:szCs w:val="16"/>
                              <w:lang w:val="en-US" w:eastAsia="zh-CN"/>
                            </w:rPr>
                            <m:t>log</m:t>
                          </m:r>
                        </m:e>
                        <m:sub>
                          <m:r>
                            <w:rPr>
                              <w:rFonts w:ascii="Cambria Math"/>
                              <w:sz w:val="16"/>
                              <w:szCs w:val="16"/>
                              <w:lang w:val="en-US" w:eastAsia="zh-CN"/>
                            </w:rPr>
                            <m:t>2</m:t>
                          </m:r>
                        </m:sub>
                      </m:sSub>
                    </m:fName>
                    <m:e>
                      <m:d>
                        <m:dPr>
                          <m:ctrlPr>
                            <w:rPr>
                              <w:rFonts w:ascii="Cambria Math" w:hAnsi="Cambria Math"/>
                              <w:i/>
                              <w:sz w:val="16"/>
                              <w:szCs w:val="16"/>
                              <w:lang w:val="en-US" w:eastAsia="zh-CN"/>
                            </w:rPr>
                          </m:ctrlPr>
                        </m:dPr>
                        <m:e>
                          <m:sSubSup>
                            <m:sSubSupPr>
                              <m:ctrlPr>
                                <w:rPr>
                                  <w:rFonts w:ascii="Cambria Math" w:hAnsi="Cambria Math"/>
                                  <w:i/>
                                  <w:sz w:val="16"/>
                                  <w:szCs w:val="16"/>
                                  <w:lang w:val="en-US" w:eastAsia="zh-CN"/>
                                </w:rPr>
                              </m:ctrlPr>
                            </m:sSubSupPr>
                            <m:e>
                              <m:r>
                                <w:rPr>
                                  <w:rFonts w:ascii="Cambria Math"/>
                                  <w:sz w:val="16"/>
                                  <w:szCs w:val="16"/>
                                  <w:lang w:val="en-US" w:eastAsia="zh-CN"/>
                                </w:rPr>
                                <m:t>K</m:t>
                              </m:r>
                            </m:e>
                            <m:sub>
                              <m:r>
                                <w:rPr>
                                  <w:rFonts w:ascii="Cambria Math"/>
                                  <w:sz w:val="16"/>
                                  <w:szCs w:val="16"/>
                                  <w:lang w:val="en-US" w:eastAsia="zh-CN"/>
                                </w:rPr>
                                <m:t>s</m:t>
                              </m:r>
                            </m:sub>
                            <m:sup>
                              <m:r>
                                <m:rPr>
                                  <m:nor/>
                                </m:rPr>
                                <w:rPr>
                                  <w:rFonts w:ascii="Cambria Math"/>
                                  <w:sz w:val="16"/>
                                  <w:szCs w:val="16"/>
                                  <w:lang w:val="en-US" w:eastAsia="zh-CN"/>
                                </w:rPr>
                                <m:t>SSB</m:t>
                              </m:r>
                              <m:ctrlPr>
                                <w:rPr>
                                  <w:rFonts w:ascii="Cambria Math" w:hAnsi="Cambria Math"/>
                                  <w:sz w:val="16"/>
                                  <w:szCs w:val="16"/>
                                  <w:lang w:val="en-US" w:eastAsia="zh-CN"/>
                                </w:rPr>
                              </m:ctrlPr>
                            </m:sup>
                          </m:sSubSup>
                        </m:e>
                      </m:d>
                    </m:e>
                  </m:func>
                </m:e>
              </m:d>
            </m:oMath>
            <w:r w:rsidRPr="00CC7F76">
              <w:rPr>
                <w:rFonts w:ascii="Times" w:eastAsia="Batang" w:hAnsi="Times"/>
                <w:sz w:val="16"/>
                <w:lang w:val="en-US" w:eastAsia="zh-CN"/>
              </w:rPr>
              <w:t xml:space="preserve">where </w:t>
            </w:r>
            <m:oMath>
              <m:sSubSup>
                <m:sSubSupPr>
                  <m:ctrlPr>
                    <w:rPr>
                      <w:rFonts w:ascii="Cambria Math" w:hAnsi="Cambria Math"/>
                      <w:i/>
                      <w:sz w:val="16"/>
                      <w:szCs w:val="16"/>
                      <w:lang w:val="en-US" w:eastAsia="zh-CN"/>
                    </w:rPr>
                  </m:ctrlPr>
                </m:sSubSupPr>
                <m:e>
                  <m:r>
                    <w:rPr>
                      <w:rFonts w:ascii="Cambria Math"/>
                      <w:sz w:val="16"/>
                      <w:szCs w:val="16"/>
                      <w:lang w:val="en-US" w:eastAsia="zh-CN"/>
                    </w:rPr>
                    <m:t>K</m:t>
                  </m:r>
                </m:e>
                <m:sub>
                  <m:r>
                    <w:rPr>
                      <w:rFonts w:ascii="Cambria Math"/>
                      <w:sz w:val="16"/>
                      <w:szCs w:val="16"/>
                      <w:lang w:val="en-US" w:eastAsia="zh-CN"/>
                    </w:rPr>
                    <m:t>s</m:t>
                  </m:r>
                </m:sub>
                <m:sup>
                  <m:r>
                    <m:rPr>
                      <m:nor/>
                    </m:rPr>
                    <w:rPr>
                      <w:rFonts w:ascii="Cambria Math"/>
                      <w:sz w:val="16"/>
                      <w:szCs w:val="16"/>
                      <w:lang w:val="en-US" w:eastAsia="zh-CN"/>
                    </w:rPr>
                    <m:t>SSB</m:t>
                  </m:r>
                  <m:ctrlPr>
                    <w:rPr>
                      <w:rFonts w:ascii="Cambria Math" w:hAnsi="Cambria Math"/>
                      <w:sz w:val="16"/>
                      <w:szCs w:val="16"/>
                      <w:lang w:val="en-US" w:eastAsia="zh-CN"/>
                    </w:rPr>
                  </m:ctrlPr>
                </m:sup>
              </m:sSubSup>
            </m:oMath>
            <w:r w:rsidRPr="00CC7F76">
              <w:rPr>
                <w:rFonts w:ascii="Times" w:eastAsia="Batang" w:hAnsi="Times"/>
                <w:sz w:val="16"/>
                <w:lang w:val="en-US" w:eastAsia="zh-CN"/>
              </w:rPr>
              <w:t xml:space="preserve"> is the number of configured SSBs </w:t>
            </w:r>
            <w:r w:rsidRPr="00CC7F76">
              <w:rPr>
                <w:rFonts w:ascii="Times" w:eastAsia="Batang" w:hAnsi="Times"/>
                <w:sz w:val="16"/>
                <w:lang w:eastAsia="x-none"/>
              </w:rPr>
              <w:t xml:space="preserve">in the corresponding resource set </w:t>
            </w:r>
            <w:r w:rsidRPr="00CC7F76">
              <w:rPr>
                <w:rFonts w:ascii="Times" w:eastAsia="Batang" w:hAnsi="Times"/>
                <w:sz w:val="16"/>
                <w:lang w:val="en-US" w:eastAsia="zh-CN"/>
              </w:rPr>
              <w:t xml:space="preserve">for the </w:t>
            </w:r>
            <w:proofErr w:type="gramStart"/>
            <w:r w:rsidRPr="00CC7F76">
              <w:rPr>
                <w:rFonts w:ascii="Times" w:eastAsia="Batang" w:hAnsi="Times"/>
                <w:sz w:val="16"/>
                <w:lang w:val="en-US" w:eastAsia="zh-CN"/>
              </w:rPr>
              <w:t>report</w:t>
            </w:r>
            <w:proofErr w:type="gramEnd"/>
          </w:p>
          <w:p w14:paraId="35DD2C04" w14:textId="77777777" w:rsidR="00CC7F76" w:rsidRPr="00CC7F76" w:rsidRDefault="00CC7F76" w:rsidP="00CC7F76">
            <w:pPr>
              <w:numPr>
                <w:ilvl w:val="0"/>
                <w:numId w:val="32"/>
              </w:numPr>
              <w:tabs>
                <w:tab w:val="clear" w:pos="360"/>
                <w:tab w:val="left" w:pos="720"/>
                <w:tab w:val="left" w:pos="1440"/>
                <w:tab w:val="left" w:pos="2160"/>
              </w:tabs>
              <w:snapToGrid w:val="0"/>
              <w:spacing w:after="100" w:afterAutospacing="1"/>
              <w:ind w:left="720"/>
              <w:jc w:val="both"/>
              <w:rPr>
                <w:rFonts w:ascii="Times" w:eastAsia="DengXian" w:hAnsi="Times"/>
                <w:sz w:val="16"/>
                <w:lang w:eastAsia="zh-CN"/>
              </w:rPr>
            </w:pPr>
            <w:r w:rsidRPr="00CC7F76">
              <w:rPr>
                <w:rFonts w:ascii="Times" w:eastAsia="Batang" w:hAnsi="Times"/>
                <w:sz w:val="16"/>
                <w:lang w:eastAsia="zh-CN"/>
              </w:rPr>
              <w:t xml:space="preserve">The following format is used for </w:t>
            </w:r>
            <w:proofErr w:type="gramStart"/>
            <w:r w:rsidRPr="00CC7F76">
              <w:rPr>
                <w:rFonts w:ascii="Times" w:eastAsia="Batang" w:hAnsi="Times"/>
                <w:sz w:val="16"/>
                <w:lang w:eastAsia="zh-CN"/>
              </w:rPr>
              <w:t>reporting</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5071"/>
            </w:tblGrid>
            <w:tr w:rsidR="00CC7F76" w:rsidRPr="00CC7F76" w14:paraId="24D0E05C" w14:textId="77777777" w:rsidTr="003A36BB">
              <w:trPr>
                <w:trHeight w:val="20"/>
                <w:jc w:val="center"/>
              </w:trPr>
              <w:tc>
                <w:tcPr>
                  <w:tcW w:w="1555" w:type="dxa"/>
                  <w:shd w:val="clear" w:color="auto" w:fill="E0E0E0"/>
                  <w:vAlign w:val="center"/>
                </w:tcPr>
                <w:p w14:paraId="00EE75BD" w14:textId="77777777" w:rsidR="00CC7F76" w:rsidRPr="00CC7F76" w:rsidRDefault="00CC7F76" w:rsidP="00CC7F76">
                  <w:pPr>
                    <w:keepNext/>
                    <w:keepLines/>
                    <w:overflowPunct w:val="0"/>
                    <w:autoSpaceDE w:val="0"/>
                    <w:autoSpaceDN w:val="0"/>
                    <w:adjustRightInd w:val="0"/>
                    <w:spacing w:after="0"/>
                    <w:ind w:left="800"/>
                    <w:jc w:val="center"/>
                    <w:textAlignment w:val="baseline"/>
                    <w:rPr>
                      <w:rFonts w:ascii="Arial" w:eastAsia="Times New Roman" w:hAnsi="Arial"/>
                      <w:b/>
                      <w:sz w:val="14"/>
                      <w:szCs w:val="16"/>
                      <w:lang w:eastAsia="zh-CN"/>
                    </w:rPr>
                  </w:pPr>
                  <w:bookmarkStart w:id="5" w:name="MCCQCTEMPBM_00000414"/>
                  <w:r w:rsidRPr="00CC7F76">
                    <w:rPr>
                      <w:rFonts w:ascii="Arial" w:eastAsia="Times New Roman" w:hAnsi="Arial" w:hint="eastAsia"/>
                      <w:b/>
                      <w:sz w:val="14"/>
                      <w:szCs w:val="16"/>
                      <w:lang w:eastAsia="zh-CN"/>
                    </w:rPr>
                    <w:t>CSI report number</w:t>
                  </w:r>
                </w:p>
              </w:tc>
              <w:tc>
                <w:tcPr>
                  <w:tcW w:w="5071" w:type="dxa"/>
                  <w:shd w:val="clear" w:color="auto" w:fill="E0E0E0"/>
                  <w:vAlign w:val="center"/>
                </w:tcPr>
                <w:p w14:paraId="572796CB" w14:textId="77777777" w:rsidR="00CC7F76" w:rsidRPr="00CC7F76" w:rsidRDefault="00CC7F76" w:rsidP="00CC7F76">
                  <w:pPr>
                    <w:keepNext/>
                    <w:keepLines/>
                    <w:overflowPunct w:val="0"/>
                    <w:autoSpaceDE w:val="0"/>
                    <w:autoSpaceDN w:val="0"/>
                    <w:adjustRightInd w:val="0"/>
                    <w:spacing w:after="0"/>
                    <w:ind w:left="800"/>
                    <w:jc w:val="center"/>
                    <w:textAlignment w:val="baseline"/>
                    <w:rPr>
                      <w:rFonts w:ascii="Arial" w:eastAsia="Times New Roman" w:hAnsi="Arial"/>
                      <w:b/>
                      <w:sz w:val="14"/>
                      <w:szCs w:val="16"/>
                      <w:lang w:eastAsia="zh-CN"/>
                    </w:rPr>
                  </w:pPr>
                  <w:r w:rsidRPr="00CC7F76">
                    <w:rPr>
                      <w:rFonts w:ascii="Arial" w:eastAsia="Times New Roman" w:hAnsi="Arial" w:hint="eastAsia"/>
                      <w:b/>
                      <w:sz w:val="14"/>
                      <w:szCs w:val="16"/>
                      <w:lang w:eastAsia="zh-CN"/>
                    </w:rPr>
                    <w:t>CSI fields</w:t>
                  </w:r>
                </w:p>
              </w:tc>
            </w:tr>
            <w:tr w:rsidR="00CC7F76" w:rsidRPr="00CC7F76" w14:paraId="3E3DD4D0" w14:textId="77777777" w:rsidTr="003A36BB">
              <w:trPr>
                <w:trHeight w:val="20"/>
                <w:jc w:val="center"/>
              </w:trPr>
              <w:tc>
                <w:tcPr>
                  <w:tcW w:w="1555" w:type="dxa"/>
                  <w:vMerge w:val="restart"/>
                  <w:vAlign w:val="center"/>
                </w:tcPr>
                <w:p w14:paraId="7C3BFCF7" w14:textId="77777777" w:rsidR="00CC7F76" w:rsidRPr="00CC7F76" w:rsidRDefault="00CC7F76" w:rsidP="00CC7F76">
                  <w:pPr>
                    <w:keepLines/>
                    <w:spacing w:before="40" w:after="40"/>
                    <w:jc w:val="center"/>
                    <w:rPr>
                      <w:sz w:val="16"/>
                      <w:szCs w:val="16"/>
                      <w:lang w:eastAsia="zh-CN"/>
                    </w:rPr>
                  </w:pPr>
                  <w:r w:rsidRPr="00CC7F76">
                    <w:rPr>
                      <w:rFonts w:hint="eastAsia"/>
                      <w:sz w:val="16"/>
                      <w:szCs w:val="16"/>
                      <w:lang w:eastAsia="zh-CN"/>
                    </w:rPr>
                    <w:t>CSI report #n</w:t>
                  </w:r>
                </w:p>
              </w:tc>
              <w:tc>
                <w:tcPr>
                  <w:tcW w:w="5071" w:type="dxa"/>
                  <w:vAlign w:val="center"/>
                </w:tcPr>
                <w:p w14:paraId="24647DE1" w14:textId="77777777" w:rsidR="00CC7F76" w:rsidRPr="00CC7F76" w:rsidRDefault="00CC7F76" w:rsidP="00CC7F76">
                  <w:pPr>
                    <w:keepLines/>
                    <w:spacing w:before="40" w:after="40"/>
                    <w:jc w:val="center"/>
                    <w:rPr>
                      <w:sz w:val="16"/>
                      <w:szCs w:val="16"/>
                      <w:lang w:eastAsia="zh-CN"/>
                    </w:rPr>
                  </w:pPr>
                  <w:r w:rsidRPr="00CC7F76">
                    <w:rPr>
                      <w:sz w:val="16"/>
                      <w:szCs w:val="16"/>
                      <w:lang w:eastAsia="zh-CN"/>
                    </w:rPr>
                    <w:t>SSBRI</w:t>
                  </w:r>
                  <w:r w:rsidRPr="00CC7F76">
                    <w:rPr>
                      <w:rFonts w:hint="eastAsia"/>
                      <w:sz w:val="16"/>
                      <w:szCs w:val="16"/>
                      <w:lang w:eastAsia="zh-CN"/>
                    </w:rPr>
                    <w:t xml:space="preserve"> #1 as in Table 6.3.1.1.2-6, if reported</w:t>
                  </w:r>
                </w:p>
              </w:tc>
            </w:tr>
            <w:tr w:rsidR="00CC7F76" w:rsidRPr="00CC7F76" w14:paraId="72E4DA4B" w14:textId="77777777" w:rsidTr="003A36BB">
              <w:trPr>
                <w:trHeight w:val="20"/>
                <w:jc w:val="center"/>
              </w:trPr>
              <w:tc>
                <w:tcPr>
                  <w:tcW w:w="1555" w:type="dxa"/>
                  <w:vMerge/>
                  <w:vAlign w:val="center"/>
                </w:tcPr>
                <w:p w14:paraId="651A129E" w14:textId="77777777" w:rsidR="00CC7F76" w:rsidRPr="00CC7F76" w:rsidRDefault="00CC7F76" w:rsidP="00CC7F76">
                  <w:pPr>
                    <w:keepLines/>
                    <w:spacing w:before="40" w:after="40"/>
                    <w:jc w:val="center"/>
                    <w:rPr>
                      <w:sz w:val="16"/>
                      <w:szCs w:val="16"/>
                      <w:lang w:eastAsia="zh-CN"/>
                    </w:rPr>
                  </w:pPr>
                </w:p>
              </w:tc>
              <w:tc>
                <w:tcPr>
                  <w:tcW w:w="5071" w:type="dxa"/>
                  <w:vAlign w:val="center"/>
                </w:tcPr>
                <w:p w14:paraId="3449162F" w14:textId="77777777" w:rsidR="00CC7F76" w:rsidRPr="00CC7F76" w:rsidRDefault="00CC7F76" w:rsidP="00CC7F76">
                  <w:pPr>
                    <w:keepLines/>
                    <w:spacing w:before="40" w:after="40"/>
                    <w:jc w:val="center"/>
                    <w:rPr>
                      <w:sz w:val="16"/>
                      <w:szCs w:val="16"/>
                      <w:lang w:eastAsia="zh-CN"/>
                    </w:rPr>
                  </w:pPr>
                  <w:r w:rsidRPr="00CC7F76">
                    <w:rPr>
                      <w:sz w:val="16"/>
                      <w:szCs w:val="16"/>
                      <w:lang w:eastAsia="zh-CN"/>
                    </w:rPr>
                    <w:t>SSBRI</w:t>
                  </w:r>
                  <w:r w:rsidRPr="00CC7F76">
                    <w:rPr>
                      <w:rFonts w:hint="eastAsia"/>
                      <w:sz w:val="16"/>
                      <w:szCs w:val="16"/>
                      <w:lang w:eastAsia="zh-CN"/>
                    </w:rPr>
                    <w:t xml:space="preserve"> #2 as in Table 6.3.1.1.2-6, if reported</w:t>
                  </w:r>
                </w:p>
              </w:tc>
            </w:tr>
            <w:tr w:rsidR="00CC7F76" w:rsidRPr="00CC7F76" w14:paraId="698552B9" w14:textId="77777777" w:rsidTr="003A36BB">
              <w:trPr>
                <w:trHeight w:val="20"/>
                <w:jc w:val="center"/>
              </w:trPr>
              <w:tc>
                <w:tcPr>
                  <w:tcW w:w="1555" w:type="dxa"/>
                  <w:vMerge/>
                  <w:vAlign w:val="center"/>
                </w:tcPr>
                <w:p w14:paraId="50976B8D" w14:textId="77777777" w:rsidR="00CC7F76" w:rsidRPr="00CC7F76" w:rsidRDefault="00CC7F76" w:rsidP="00CC7F76">
                  <w:pPr>
                    <w:keepLines/>
                    <w:spacing w:before="40" w:after="40"/>
                    <w:jc w:val="center"/>
                    <w:rPr>
                      <w:sz w:val="16"/>
                      <w:szCs w:val="16"/>
                      <w:lang w:eastAsia="zh-CN"/>
                    </w:rPr>
                  </w:pPr>
                </w:p>
              </w:tc>
              <w:tc>
                <w:tcPr>
                  <w:tcW w:w="5071" w:type="dxa"/>
                  <w:vAlign w:val="center"/>
                </w:tcPr>
                <w:p w14:paraId="5C05E73F" w14:textId="77777777" w:rsidR="00CC7F76" w:rsidRPr="00CC7F76" w:rsidRDefault="00CC7F76" w:rsidP="00CC7F76">
                  <w:pPr>
                    <w:keepLines/>
                    <w:spacing w:before="40" w:after="40"/>
                    <w:jc w:val="center"/>
                    <w:rPr>
                      <w:sz w:val="16"/>
                      <w:szCs w:val="16"/>
                      <w:lang w:eastAsia="zh-CN"/>
                    </w:rPr>
                  </w:pPr>
                  <w:r w:rsidRPr="00CC7F76">
                    <w:rPr>
                      <w:sz w:val="16"/>
                      <w:szCs w:val="16"/>
                      <w:lang w:eastAsia="zh-CN"/>
                    </w:rPr>
                    <w:t>:</w:t>
                  </w:r>
                </w:p>
              </w:tc>
            </w:tr>
            <w:tr w:rsidR="00CC7F76" w:rsidRPr="00CC7F76" w14:paraId="746BD6B3" w14:textId="77777777" w:rsidTr="003A36BB">
              <w:trPr>
                <w:trHeight w:val="20"/>
                <w:jc w:val="center"/>
              </w:trPr>
              <w:tc>
                <w:tcPr>
                  <w:tcW w:w="1555" w:type="dxa"/>
                  <w:vMerge/>
                  <w:vAlign w:val="center"/>
                </w:tcPr>
                <w:p w14:paraId="3AC36032" w14:textId="77777777" w:rsidR="00CC7F76" w:rsidRPr="00CC7F76" w:rsidRDefault="00CC7F76" w:rsidP="00CC7F76">
                  <w:pPr>
                    <w:keepLines/>
                    <w:spacing w:before="40" w:after="40"/>
                    <w:jc w:val="center"/>
                    <w:rPr>
                      <w:sz w:val="16"/>
                      <w:szCs w:val="16"/>
                      <w:lang w:eastAsia="zh-CN"/>
                    </w:rPr>
                  </w:pPr>
                </w:p>
              </w:tc>
              <w:tc>
                <w:tcPr>
                  <w:tcW w:w="5071" w:type="dxa"/>
                  <w:vAlign w:val="center"/>
                </w:tcPr>
                <w:p w14:paraId="744E2199" w14:textId="77777777" w:rsidR="00CC7F76" w:rsidRPr="00CC7F76" w:rsidRDefault="00CC7F76" w:rsidP="00CC7F76">
                  <w:pPr>
                    <w:keepLines/>
                    <w:spacing w:before="40" w:after="40"/>
                    <w:jc w:val="center"/>
                    <w:rPr>
                      <w:sz w:val="16"/>
                      <w:szCs w:val="16"/>
                      <w:lang w:eastAsia="zh-CN"/>
                    </w:rPr>
                  </w:pPr>
                  <w:r w:rsidRPr="00CC7F76">
                    <w:rPr>
                      <w:sz w:val="16"/>
                      <w:szCs w:val="16"/>
                      <w:lang w:eastAsia="zh-CN"/>
                    </w:rPr>
                    <w:t>SSBRI</w:t>
                  </w:r>
                  <w:r w:rsidRPr="00CC7F76">
                    <w:rPr>
                      <w:rFonts w:hint="eastAsia"/>
                      <w:sz w:val="16"/>
                      <w:szCs w:val="16"/>
                      <w:lang w:eastAsia="zh-CN"/>
                    </w:rPr>
                    <w:t xml:space="preserve"> #</w:t>
                  </w:r>
                  <w:r w:rsidRPr="00CC7F76">
                    <w:rPr>
                      <w:sz w:val="16"/>
                      <w:szCs w:val="16"/>
                      <w:lang w:eastAsia="zh-CN"/>
                    </w:rPr>
                    <w:t>L*M</w:t>
                  </w:r>
                  <w:r w:rsidRPr="00CC7F76">
                    <w:rPr>
                      <w:rFonts w:hint="eastAsia"/>
                      <w:sz w:val="16"/>
                      <w:szCs w:val="16"/>
                      <w:lang w:eastAsia="zh-CN"/>
                    </w:rPr>
                    <w:t xml:space="preserve"> as in Table 6.3.1.1.2-6, if reported</w:t>
                  </w:r>
                </w:p>
              </w:tc>
            </w:tr>
            <w:tr w:rsidR="00CC7F76" w:rsidRPr="00CC7F76" w14:paraId="55C62CF2" w14:textId="77777777" w:rsidTr="003A36BB">
              <w:trPr>
                <w:trHeight w:val="20"/>
                <w:jc w:val="center"/>
              </w:trPr>
              <w:tc>
                <w:tcPr>
                  <w:tcW w:w="1555" w:type="dxa"/>
                  <w:vMerge/>
                  <w:vAlign w:val="center"/>
                </w:tcPr>
                <w:p w14:paraId="6818956C" w14:textId="77777777" w:rsidR="00CC7F76" w:rsidRPr="00CC7F76" w:rsidRDefault="00CC7F76" w:rsidP="00CC7F76">
                  <w:pPr>
                    <w:keepLines/>
                    <w:spacing w:before="40" w:after="40"/>
                    <w:jc w:val="center"/>
                    <w:rPr>
                      <w:sz w:val="16"/>
                      <w:szCs w:val="16"/>
                      <w:lang w:eastAsia="zh-CN"/>
                    </w:rPr>
                  </w:pPr>
                </w:p>
              </w:tc>
              <w:tc>
                <w:tcPr>
                  <w:tcW w:w="5071" w:type="dxa"/>
                  <w:vAlign w:val="center"/>
                </w:tcPr>
                <w:p w14:paraId="12294EF1" w14:textId="77777777" w:rsidR="00CC7F76" w:rsidRPr="00CC7F76" w:rsidRDefault="00CC7F76" w:rsidP="00CC7F76">
                  <w:pPr>
                    <w:keepLines/>
                    <w:spacing w:before="40" w:after="40"/>
                    <w:jc w:val="center"/>
                    <w:rPr>
                      <w:sz w:val="16"/>
                      <w:szCs w:val="16"/>
                      <w:lang w:eastAsia="zh-CN"/>
                    </w:rPr>
                  </w:pPr>
                  <w:r w:rsidRPr="00CC7F76">
                    <w:rPr>
                      <w:rFonts w:hint="eastAsia"/>
                      <w:sz w:val="16"/>
                      <w:szCs w:val="16"/>
                      <w:lang w:eastAsia="zh-CN"/>
                    </w:rPr>
                    <w:t>RSRP #1 as in Table 6.3.1.1.2-6, if reported</w:t>
                  </w:r>
                </w:p>
              </w:tc>
            </w:tr>
            <w:tr w:rsidR="00CC7F76" w:rsidRPr="00CC7F76" w14:paraId="54DB36C1" w14:textId="77777777" w:rsidTr="003A36BB">
              <w:trPr>
                <w:trHeight w:val="20"/>
                <w:jc w:val="center"/>
              </w:trPr>
              <w:tc>
                <w:tcPr>
                  <w:tcW w:w="1555" w:type="dxa"/>
                  <w:vMerge/>
                  <w:vAlign w:val="center"/>
                </w:tcPr>
                <w:p w14:paraId="2EB71F00" w14:textId="77777777" w:rsidR="00CC7F76" w:rsidRPr="00CC7F76" w:rsidRDefault="00CC7F76" w:rsidP="00CC7F76">
                  <w:pPr>
                    <w:keepLines/>
                    <w:spacing w:before="40" w:after="40"/>
                    <w:jc w:val="center"/>
                    <w:rPr>
                      <w:sz w:val="16"/>
                      <w:szCs w:val="16"/>
                      <w:lang w:eastAsia="zh-CN"/>
                    </w:rPr>
                  </w:pPr>
                </w:p>
              </w:tc>
              <w:tc>
                <w:tcPr>
                  <w:tcW w:w="5071" w:type="dxa"/>
                  <w:vAlign w:val="center"/>
                </w:tcPr>
                <w:p w14:paraId="422D09BC" w14:textId="77777777" w:rsidR="00CC7F76" w:rsidRPr="00CC7F76" w:rsidRDefault="00CC7F76" w:rsidP="00CC7F76">
                  <w:pPr>
                    <w:keepLines/>
                    <w:spacing w:before="40" w:after="40"/>
                    <w:jc w:val="center"/>
                    <w:rPr>
                      <w:sz w:val="16"/>
                      <w:szCs w:val="16"/>
                      <w:lang w:eastAsia="zh-CN"/>
                    </w:rPr>
                  </w:pPr>
                  <w:r w:rsidRPr="00CC7F76">
                    <w:rPr>
                      <w:rFonts w:hint="eastAsia"/>
                      <w:sz w:val="16"/>
                      <w:szCs w:val="16"/>
                      <w:lang w:eastAsia="zh-CN"/>
                    </w:rPr>
                    <w:t>Differential RSRP #2 as in Table 6.3.1.1.2-6, if reported</w:t>
                  </w:r>
                </w:p>
              </w:tc>
            </w:tr>
            <w:tr w:rsidR="00CC7F76" w:rsidRPr="00CC7F76" w14:paraId="61ECD434" w14:textId="77777777" w:rsidTr="003A36BB">
              <w:trPr>
                <w:trHeight w:val="20"/>
                <w:jc w:val="center"/>
              </w:trPr>
              <w:tc>
                <w:tcPr>
                  <w:tcW w:w="1555" w:type="dxa"/>
                  <w:vMerge/>
                  <w:vAlign w:val="center"/>
                </w:tcPr>
                <w:p w14:paraId="78D0728F" w14:textId="77777777" w:rsidR="00CC7F76" w:rsidRPr="00CC7F76" w:rsidRDefault="00CC7F76" w:rsidP="00CC7F76">
                  <w:pPr>
                    <w:keepLines/>
                    <w:spacing w:before="40" w:after="40"/>
                    <w:jc w:val="center"/>
                    <w:rPr>
                      <w:sz w:val="16"/>
                      <w:szCs w:val="16"/>
                      <w:lang w:eastAsia="zh-CN"/>
                    </w:rPr>
                  </w:pPr>
                </w:p>
              </w:tc>
              <w:tc>
                <w:tcPr>
                  <w:tcW w:w="5071" w:type="dxa"/>
                  <w:vAlign w:val="center"/>
                </w:tcPr>
                <w:p w14:paraId="6FC7E017" w14:textId="77777777" w:rsidR="00CC7F76" w:rsidRPr="00CC7F76" w:rsidRDefault="00CC7F76" w:rsidP="00CC7F76">
                  <w:pPr>
                    <w:keepLines/>
                    <w:spacing w:before="40" w:after="40"/>
                    <w:jc w:val="center"/>
                    <w:rPr>
                      <w:sz w:val="16"/>
                      <w:szCs w:val="16"/>
                      <w:lang w:eastAsia="zh-CN"/>
                    </w:rPr>
                  </w:pPr>
                  <w:r w:rsidRPr="00CC7F76">
                    <w:rPr>
                      <w:sz w:val="16"/>
                      <w:szCs w:val="16"/>
                      <w:lang w:eastAsia="zh-CN"/>
                    </w:rPr>
                    <w:t>:</w:t>
                  </w:r>
                </w:p>
              </w:tc>
            </w:tr>
            <w:tr w:rsidR="00CC7F76" w:rsidRPr="00CC7F76" w14:paraId="3AFF5EBF" w14:textId="77777777" w:rsidTr="003A36BB">
              <w:trPr>
                <w:trHeight w:val="211"/>
                <w:jc w:val="center"/>
              </w:trPr>
              <w:tc>
                <w:tcPr>
                  <w:tcW w:w="1555" w:type="dxa"/>
                  <w:vMerge/>
                  <w:vAlign w:val="center"/>
                </w:tcPr>
                <w:p w14:paraId="5595C6DA" w14:textId="77777777" w:rsidR="00CC7F76" w:rsidRPr="00CC7F76" w:rsidRDefault="00CC7F76" w:rsidP="00CC7F76">
                  <w:pPr>
                    <w:keepLines/>
                    <w:spacing w:before="40" w:after="40"/>
                    <w:jc w:val="center"/>
                    <w:rPr>
                      <w:sz w:val="16"/>
                      <w:szCs w:val="16"/>
                      <w:lang w:eastAsia="zh-CN"/>
                    </w:rPr>
                  </w:pPr>
                </w:p>
              </w:tc>
              <w:tc>
                <w:tcPr>
                  <w:tcW w:w="5071" w:type="dxa"/>
                  <w:vAlign w:val="center"/>
                </w:tcPr>
                <w:p w14:paraId="6DFA6B9D" w14:textId="77777777" w:rsidR="00CC7F76" w:rsidRPr="00CC7F76" w:rsidRDefault="00CC7F76" w:rsidP="00CC7F76">
                  <w:pPr>
                    <w:keepLines/>
                    <w:spacing w:before="40" w:after="40"/>
                    <w:jc w:val="center"/>
                    <w:rPr>
                      <w:sz w:val="16"/>
                      <w:szCs w:val="16"/>
                      <w:lang w:eastAsia="zh-CN"/>
                    </w:rPr>
                  </w:pPr>
                  <w:r w:rsidRPr="00CC7F76">
                    <w:rPr>
                      <w:rFonts w:hint="eastAsia"/>
                      <w:sz w:val="16"/>
                      <w:szCs w:val="16"/>
                      <w:lang w:eastAsia="zh-CN"/>
                    </w:rPr>
                    <w:t>Differential RSRP #</w:t>
                  </w:r>
                  <w:r w:rsidRPr="00CC7F76">
                    <w:rPr>
                      <w:sz w:val="16"/>
                      <w:szCs w:val="16"/>
                      <w:lang w:eastAsia="zh-CN"/>
                    </w:rPr>
                    <w:t>L*M</w:t>
                  </w:r>
                  <w:r w:rsidRPr="00CC7F76">
                    <w:rPr>
                      <w:rFonts w:hint="eastAsia"/>
                      <w:sz w:val="16"/>
                      <w:szCs w:val="16"/>
                      <w:lang w:eastAsia="zh-CN"/>
                    </w:rPr>
                    <w:t xml:space="preserve"> as in Table 6.3.1.1.2-6, if reported</w:t>
                  </w:r>
                </w:p>
              </w:tc>
            </w:tr>
            <w:bookmarkEnd w:id="5"/>
          </w:tbl>
          <w:p w14:paraId="1D8BCC3F" w14:textId="41C84A6A" w:rsidR="00CC7F76" w:rsidRPr="00F27CFA" w:rsidRDefault="00CC7F76" w:rsidP="00CC7F76">
            <w:pPr>
              <w:spacing w:after="0"/>
              <w:rPr>
                <w:rFonts w:ascii="Times" w:eastAsia="DengXian" w:hAnsi="Times"/>
                <w:szCs w:val="24"/>
                <w:lang w:eastAsia="zh-CN"/>
              </w:rPr>
            </w:pPr>
          </w:p>
        </w:tc>
      </w:tr>
    </w:tbl>
    <w:p w14:paraId="7592427B" w14:textId="78088E89" w:rsidR="00923B6F" w:rsidRPr="00F35FD0" w:rsidRDefault="001F0745" w:rsidP="00F35FD0">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bookmarkStart w:id="6" w:name="_Hlk110089543"/>
      <w:bookmarkStart w:id="7" w:name="_Hlk525732985"/>
      <w:bookmarkEnd w:id="3"/>
      <w:bookmarkEnd w:id="4"/>
      <w:r>
        <w:rPr>
          <w:rFonts w:ascii="Arial" w:eastAsiaTheme="minorEastAsia" w:hAnsi="Arial" w:cs="Arial"/>
          <w:sz w:val="32"/>
          <w:szCs w:val="32"/>
          <w:lang w:eastAsia="zh-CN"/>
        </w:rPr>
        <w:lastRenderedPageBreak/>
        <w:t>Dynamic Switch Among Candidate Cells</w:t>
      </w:r>
      <w:bookmarkStart w:id="8" w:name="_Hlk100679068"/>
      <w:bookmarkEnd w:id="6"/>
    </w:p>
    <w:p w14:paraId="118173B9" w14:textId="522E5C70" w:rsidR="002F1352" w:rsidRDefault="002F1352" w:rsidP="00923B6F">
      <w:pPr>
        <w:spacing w:after="0"/>
        <w:jc w:val="both"/>
      </w:pPr>
      <w:r>
        <w:t xml:space="preserve">To align the </w:t>
      </w:r>
      <w:proofErr w:type="spellStart"/>
      <w:r>
        <w:t>SpCell</w:t>
      </w:r>
      <w:proofErr w:type="spellEnd"/>
      <w:r>
        <w:t>/CG update time at both sides, the application time for the update command should be specified as well. In addition, the application time can be different</w:t>
      </w:r>
      <w:r w:rsidR="00A542E7">
        <w:t xml:space="preserve">iated for previously activated and deactivated new </w:t>
      </w:r>
      <w:proofErr w:type="spellStart"/>
      <w:r w:rsidR="00A542E7">
        <w:t>SpCell</w:t>
      </w:r>
      <w:proofErr w:type="spellEnd"/>
      <w:r w:rsidR="00A542E7">
        <w:t>/CG.</w:t>
      </w:r>
    </w:p>
    <w:p w14:paraId="13DD0E22" w14:textId="77777777" w:rsidR="00923B6F" w:rsidRPr="00923B6F" w:rsidRDefault="00923B6F" w:rsidP="00923B6F">
      <w:pPr>
        <w:spacing w:after="0"/>
        <w:jc w:val="both"/>
      </w:pPr>
    </w:p>
    <w:p w14:paraId="4350ADDF" w14:textId="0B43BD22" w:rsidR="005D5B67" w:rsidRPr="00CC3545" w:rsidRDefault="005D5B67" w:rsidP="005D5B67">
      <w:pPr>
        <w:tabs>
          <w:tab w:val="num" w:pos="1440"/>
        </w:tabs>
        <w:jc w:val="both"/>
        <w:rPr>
          <w:b/>
          <w:lang w:eastAsia="ja-JP"/>
        </w:rPr>
      </w:pPr>
      <w:bookmarkStart w:id="9" w:name="_Hlk118039088"/>
      <w:r w:rsidRPr="00CC3545">
        <w:rPr>
          <w:b/>
          <w:u w:val="single"/>
          <w:lang w:eastAsia="ja-JP"/>
        </w:rPr>
        <w:t xml:space="preserve">Proposal </w:t>
      </w:r>
      <w:r w:rsidR="004B30BB">
        <w:rPr>
          <w:b/>
          <w:u w:val="single"/>
          <w:lang w:eastAsia="ja-JP"/>
        </w:rPr>
        <w:t>1</w:t>
      </w:r>
      <w:r w:rsidRPr="00CC3545">
        <w:rPr>
          <w:b/>
          <w:lang w:eastAsia="ja-JP"/>
        </w:rPr>
        <w:t xml:space="preserve">: </w:t>
      </w:r>
      <w:r w:rsidR="004D012F" w:rsidRPr="004D012F">
        <w:rPr>
          <w:b/>
          <w:lang w:eastAsia="ja-JP"/>
        </w:rPr>
        <w:t xml:space="preserve">Application time should be specified for the </w:t>
      </w:r>
      <w:proofErr w:type="spellStart"/>
      <w:r w:rsidR="004D012F" w:rsidRPr="004D012F">
        <w:rPr>
          <w:b/>
          <w:lang w:eastAsia="ja-JP"/>
        </w:rPr>
        <w:t>SpCell</w:t>
      </w:r>
      <w:proofErr w:type="spellEnd"/>
      <w:r w:rsidR="002F1352">
        <w:rPr>
          <w:b/>
          <w:lang w:eastAsia="ja-JP"/>
        </w:rPr>
        <w:t>/CG</w:t>
      </w:r>
      <w:r w:rsidR="004D012F" w:rsidRPr="004D012F">
        <w:rPr>
          <w:b/>
          <w:lang w:eastAsia="ja-JP"/>
        </w:rPr>
        <w:t xml:space="preserve"> update </w:t>
      </w:r>
      <w:proofErr w:type="gramStart"/>
      <w:r w:rsidR="004D012F" w:rsidRPr="004D012F">
        <w:rPr>
          <w:b/>
          <w:lang w:eastAsia="ja-JP"/>
        </w:rPr>
        <w:t>command</w:t>
      </w:r>
      <w:proofErr w:type="gramEnd"/>
    </w:p>
    <w:p w14:paraId="67A0B31F" w14:textId="1C5BF2A7" w:rsidR="007C4D58" w:rsidRDefault="005D5B67" w:rsidP="00923B6F">
      <w:pPr>
        <w:numPr>
          <w:ilvl w:val="0"/>
          <w:numId w:val="4"/>
        </w:numPr>
        <w:spacing w:after="0"/>
        <w:jc w:val="both"/>
        <w:rPr>
          <w:b/>
          <w:lang w:eastAsia="ja-JP"/>
        </w:rPr>
      </w:pPr>
      <w:r>
        <w:rPr>
          <w:b/>
          <w:lang w:eastAsia="ja-JP"/>
        </w:rPr>
        <w:t xml:space="preserve">Application time </w:t>
      </w:r>
      <w:r w:rsidR="00836C74">
        <w:rPr>
          <w:b/>
          <w:lang w:eastAsia="ja-JP"/>
        </w:rPr>
        <w:t xml:space="preserve">can be different for previously activated and deactivated new </w:t>
      </w:r>
      <w:proofErr w:type="spellStart"/>
      <w:r w:rsidR="00836C74">
        <w:rPr>
          <w:b/>
          <w:lang w:eastAsia="ja-JP"/>
        </w:rPr>
        <w:t>SpCell</w:t>
      </w:r>
      <w:proofErr w:type="spellEnd"/>
      <w:r w:rsidR="002F1352">
        <w:rPr>
          <w:b/>
          <w:lang w:eastAsia="ja-JP"/>
        </w:rPr>
        <w:t>/CG</w:t>
      </w:r>
    </w:p>
    <w:bookmarkEnd w:id="9"/>
    <w:p w14:paraId="0E03441D" w14:textId="77777777" w:rsidR="00923B6F" w:rsidRPr="00923B6F" w:rsidRDefault="00923B6F" w:rsidP="00923B6F">
      <w:pPr>
        <w:spacing w:after="0"/>
        <w:jc w:val="both"/>
        <w:rPr>
          <w:b/>
          <w:lang w:eastAsia="ja-JP"/>
        </w:rPr>
      </w:pPr>
    </w:p>
    <w:p w14:paraId="1303F57E" w14:textId="5271D34D" w:rsidR="007C4D58" w:rsidRDefault="00370CA7" w:rsidP="007C4D58">
      <w:pPr>
        <w:spacing w:after="0"/>
        <w:jc w:val="center"/>
      </w:pPr>
      <w:r>
        <w:rPr>
          <w:noProof/>
        </w:rPr>
        <w:drawing>
          <wp:inline distT="0" distB="0" distL="0" distR="0" wp14:anchorId="66EFC3BA" wp14:editId="1FE64FF3">
            <wp:extent cx="5212037" cy="835660"/>
            <wp:effectExtent l="0" t="0" r="0" b="254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40406" cy="840209"/>
                    </a:xfrm>
                    <a:prstGeom prst="rect">
                      <a:avLst/>
                    </a:prstGeom>
                    <a:noFill/>
                  </pic:spPr>
                </pic:pic>
              </a:graphicData>
            </a:graphic>
          </wp:inline>
        </w:drawing>
      </w:r>
    </w:p>
    <w:p w14:paraId="5FE419E8" w14:textId="5252D2B0" w:rsidR="003874A6" w:rsidRDefault="007C4D58" w:rsidP="00410611">
      <w:pPr>
        <w:spacing w:after="200"/>
        <w:jc w:val="center"/>
        <w:rPr>
          <w:b/>
          <w:iCs/>
          <w:szCs w:val="22"/>
        </w:rPr>
      </w:pPr>
      <w:r w:rsidRPr="006C1A0F">
        <w:rPr>
          <w:b/>
          <w:iCs/>
          <w:szCs w:val="22"/>
        </w:rPr>
        <w:t xml:space="preserve">Figure </w:t>
      </w:r>
      <w:r w:rsidR="00923B6F">
        <w:rPr>
          <w:b/>
          <w:iCs/>
          <w:szCs w:val="22"/>
        </w:rPr>
        <w:t>1</w:t>
      </w:r>
      <w:r w:rsidRPr="006C1A0F">
        <w:rPr>
          <w:b/>
          <w:iCs/>
          <w:szCs w:val="22"/>
        </w:rPr>
        <w:t xml:space="preserve">: </w:t>
      </w:r>
      <w:r w:rsidR="00370CA7">
        <w:rPr>
          <w:b/>
          <w:iCs/>
          <w:szCs w:val="22"/>
        </w:rPr>
        <w:t xml:space="preserve">Application time of </w:t>
      </w:r>
      <w:proofErr w:type="spellStart"/>
      <w:r w:rsidR="00AE76CC">
        <w:rPr>
          <w:b/>
          <w:iCs/>
          <w:szCs w:val="22"/>
        </w:rPr>
        <w:t>SpCell</w:t>
      </w:r>
      <w:proofErr w:type="spellEnd"/>
      <w:r w:rsidR="00AE76CC">
        <w:rPr>
          <w:b/>
          <w:iCs/>
          <w:szCs w:val="22"/>
        </w:rPr>
        <w:t>/CG update</w:t>
      </w:r>
      <w:r w:rsidR="00370CA7">
        <w:rPr>
          <w:b/>
          <w:iCs/>
          <w:szCs w:val="22"/>
        </w:rPr>
        <w:t xml:space="preserve"> command</w:t>
      </w:r>
    </w:p>
    <w:p w14:paraId="7DBBFFAC" w14:textId="5769C1FD" w:rsidR="00484B1C" w:rsidRPr="006C1A0F" w:rsidRDefault="00921984" w:rsidP="00484B1C">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L1 Measurement &amp; Reporting</w:t>
      </w:r>
      <w:r w:rsidR="00510D23">
        <w:rPr>
          <w:rFonts w:ascii="Arial" w:eastAsiaTheme="minorEastAsia" w:hAnsi="Arial" w:cs="Arial"/>
          <w:sz w:val="32"/>
          <w:szCs w:val="32"/>
          <w:lang w:eastAsia="zh-CN"/>
        </w:rPr>
        <w:t xml:space="preserve"> for Cell Update</w:t>
      </w:r>
    </w:p>
    <w:p w14:paraId="12316761" w14:textId="14F80CFF" w:rsidR="008E0829" w:rsidRDefault="006B0F05" w:rsidP="00BD5B25">
      <w:pPr>
        <w:spacing w:after="0"/>
        <w:jc w:val="both"/>
      </w:pPr>
      <w:r w:rsidRPr="00DE09D8">
        <w:t xml:space="preserve">In case of large number of candidate cells </w:t>
      </w:r>
      <w:r w:rsidR="002A3DE2" w:rsidRPr="00DE09D8">
        <w:t>to be</w:t>
      </w:r>
      <w:r w:rsidRPr="00DE09D8">
        <w:t xml:space="preserve"> measur</w:t>
      </w:r>
      <w:r w:rsidR="002A3DE2" w:rsidRPr="00DE09D8">
        <w:t>ed</w:t>
      </w:r>
      <w:r w:rsidRPr="00DE09D8">
        <w:t>, UE may only be capable of simultaneously measuring a subset of them</w:t>
      </w:r>
      <w:r w:rsidR="009218AE" w:rsidRPr="00DE09D8">
        <w:t>.</w:t>
      </w:r>
      <w:r w:rsidR="004815C2" w:rsidRPr="00DE09D8">
        <w:t xml:space="preserve"> </w:t>
      </w:r>
      <w:r w:rsidR="004E4B55" w:rsidRPr="00DE09D8">
        <w:t>To save reconfiguration latency</w:t>
      </w:r>
      <w:r w:rsidR="004815C2" w:rsidRPr="00DE09D8">
        <w:t xml:space="preserve">, different subsets of L1 </w:t>
      </w:r>
      <w:r w:rsidR="004E4B55" w:rsidRPr="00DE09D8">
        <w:t xml:space="preserve">measurement </w:t>
      </w:r>
      <w:r w:rsidR="004815C2" w:rsidRPr="00DE09D8">
        <w:t xml:space="preserve">report can be activated </w:t>
      </w:r>
      <w:r w:rsidR="004E4B55" w:rsidRPr="00DE09D8">
        <w:t>at different times,</w:t>
      </w:r>
      <w:r w:rsidR="004815C2" w:rsidRPr="00DE09D8">
        <w:t xml:space="preserve"> instead of</w:t>
      </w:r>
      <w:r w:rsidR="004E4B55">
        <w:t xml:space="preserve"> using</w:t>
      </w:r>
      <w:r w:rsidR="004815C2">
        <w:t xml:space="preserve"> RRC reconfiguration</w:t>
      </w:r>
      <w:r w:rsidR="004E4B55">
        <w:t xml:space="preserve"> each time. To </w:t>
      </w:r>
      <w:r w:rsidR="00FB6016">
        <w:t xml:space="preserve">further </w:t>
      </w:r>
      <w:r w:rsidR="004E4B55">
        <w:t>increase measurement</w:t>
      </w:r>
      <w:r w:rsidR="00646E3B">
        <w:t>/reporting</w:t>
      </w:r>
      <w:r w:rsidR="004E4B55">
        <w:t xml:space="preserve"> flexibility, the activation MAC-CE can also update </w:t>
      </w:r>
      <w:r w:rsidR="00646E3B">
        <w:t xml:space="preserve">the </w:t>
      </w:r>
      <w:r w:rsidR="004E4B55">
        <w:t xml:space="preserve">config per L1 report, </w:t>
      </w:r>
      <w:proofErr w:type="gramStart"/>
      <w:r w:rsidR="004E4B55">
        <w:t>e.g.</w:t>
      </w:r>
      <w:proofErr w:type="gramEnd"/>
      <w:r w:rsidR="004E4B55">
        <w:t xml:space="preserve"> report</w:t>
      </w:r>
      <w:r w:rsidR="00880C18">
        <w:t>ing</w:t>
      </w:r>
      <w:r w:rsidR="004E4B55">
        <w:t xml:space="preserve"> periodicity,</w:t>
      </w:r>
      <w:r w:rsidR="00880C18">
        <w:t xml:space="preserve"> </w:t>
      </w:r>
      <w:r w:rsidR="004E4B55">
        <w:t>SSBs</w:t>
      </w:r>
      <w:r w:rsidR="00880C18">
        <w:t xml:space="preserve"> to be measured</w:t>
      </w:r>
      <w:r w:rsidR="004E4B55">
        <w:t>, etc.</w:t>
      </w:r>
    </w:p>
    <w:p w14:paraId="0D7C6E6F" w14:textId="77777777" w:rsidR="00923B6F" w:rsidRDefault="00923B6F" w:rsidP="00BD5B25">
      <w:pPr>
        <w:spacing w:after="0"/>
        <w:jc w:val="both"/>
      </w:pPr>
    </w:p>
    <w:p w14:paraId="652B42E3" w14:textId="734F42F4" w:rsidR="005D5B67" w:rsidRPr="00923B6F" w:rsidRDefault="008E0829" w:rsidP="005D5B67">
      <w:pPr>
        <w:jc w:val="both"/>
        <w:rPr>
          <w:b/>
          <w:lang w:eastAsia="ja-JP"/>
        </w:rPr>
      </w:pPr>
      <w:bookmarkStart w:id="10" w:name="_Hlk141694735"/>
      <w:r w:rsidRPr="00923B6F">
        <w:rPr>
          <w:b/>
          <w:u w:val="single"/>
          <w:lang w:eastAsia="ja-JP"/>
        </w:rPr>
        <w:t xml:space="preserve">Proposal </w:t>
      </w:r>
      <w:r w:rsidR="0082780C">
        <w:rPr>
          <w:b/>
          <w:u w:val="single"/>
          <w:lang w:eastAsia="ja-JP"/>
        </w:rPr>
        <w:t>2</w:t>
      </w:r>
      <w:r w:rsidRPr="00923B6F">
        <w:rPr>
          <w:b/>
          <w:lang w:eastAsia="ja-JP"/>
        </w:rPr>
        <w:t xml:space="preserve">: </w:t>
      </w:r>
      <w:r w:rsidR="005D5B67" w:rsidRPr="00923B6F">
        <w:rPr>
          <w:b/>
          <w:lang w:eastAsia="ja-JP"/>
        </w:rPr>
        <w:t>Support MAC-CE activation of L1 report for a set of PCIs</w:t>
      </w:r>
    </w:p>
    <w:p w14:paraId="6EA0191D" w14:textId="77777777" w:rsidR="005D5B67" w:rsidRPr="00923B6F" w:rsidRDefault="005D5B67" w:rsidP="005D5B67">
      <w:pPr>
        <w:numPr>
          <w:ilvl w:val="0"/>
          <w:numId w:val="4"/>
        </w:numPr>
        <w:spacing w:after="0"/>
        <w:jc w:val="both"/>
        <w:rPr>
          <w:b/>
          <w:lang w:eastAsia="ja-JP"/>
        </w:rPr>
      </w:pPr>
      <w:r w:rsidRPr="00923B6F">
        <w:rPr>
          <w:b/>
          <w:lang w:eastAsia="ja-JP"/>
        </w:rPr>
        <w:lastRenderedPageBreak/>
        <w:t>Related measurement/reporting config may also be updated by the MAC-CE</w:t>
      </w:r>
    </w:p>
    <w:bookmarkEnd w:id="10"/>
    <w:p w14:paraId="03A2A6A4" w14:textId="2126EDAF" w:rsidR="001C14E7" w:rsidRPr="00F163DD" w:rsidRDefault="00921984" w:rsidP="00F163DD">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4C2418">
        <w:rPr>
          <w:rFonts w:ascii="Arial" w:eastAsiaTheme="minorEastAsia" w:hAnsi="Arial" w:cs="Arial"/>
          <w:sz w:val="32"/>
          <w:szCs w:val="32"/>
          <w:lang w:eastAsia="zh-CN"/>
        </w:rPr>
        <w:t>Beam Indication</w:t>
      </w:r>
      <w:r w:rsidR="00510D23">
        <w:rPr>
          <w:rFonts w:ascii="Arial" w:eastAsiaTheme="minorEastAsia" w:hAnsi="Arial" w:cs="Arial"/>
          <w:sz w:val="32"/>
          <w:szCs w:val="32"/>
          <w:lang w:eastAsia="zh-CN"/>
        </w:rPr>
        <w:t xml:space="preserve"> for Updated Cell</w:t>
      </w:r>
    </w:p>
    <w:p w14:paraId="2EEAF7CD" w14:textId="3577F24A" w:rsidR="00BC1E10" w:rsidRPr="00F144CC" w:rsidRDefault="00C80B74" w:rsidP="00BC1E10">
      <w:pPr>
        <w:spacing w:after="0"/>
        <w:jc w:val="both"/>
      </w:pPr>
      <w:bookmarkStart w:id="11" w:name="_Hlk141692393"/>
      <w:r w:rsidRPr="00F144CC">
        <w:t>In RAN1 #114, it was confirmed that the TCI field always presents in the cell switch command. However, for RACH-based LTM, UE may select a SSB different from that associated with the indicated TCI based on the legacy RACH procedure. In our view, the selected SSB for RACH should be aligned with that associated with the indicated TCI, which is selected based on latest L1 report and, hence, whose SSB should be the preferred one.</w:t>
      </w:r>
    </w:p>
    <w:p w14:paraId="07313530" w14:textId="77777777" w:rsidR="00BC1E10" w:rsidRPr="00F144CC" w:rsidRDefault="00BC1E10" w:rsidP="00BC1E10">
      <w:pPr>
        <w:spacing w:after="0"/>
        <w:jc w:val="both"/>
      </w:pPr>
    </w:p>
    <w:p w14:paraId="05D23162" w14:textId="45217F36" w:rsidR="00BC1E10" w:rsidRPr="00F144CC" w:rsidRDefault="00BC1E10" w:rsidP="00BC1E10">
      <w:pPr>
        <w:jc w:val="both"/>
        <w:rPr>
          <w:b/>
          <w:lang w:eastAsia="ja-JP"/>
        </w:rPr>
      </w:pPr>
      <w:r w:rsidRPr="00F144CC">
        <w:rPr>
          <w:b/>
          <w:u w:val="single"/>
          <w:lang w:eastAsia="ja-JP"/>
        </w:rPr>
        <w:t xml:space="preserve">Proposal </w:t>
      </w:r>
      <w:r w:rsidR="0082780C" w:rsidRPr="00F144CC">
        <w:rPr>
          <w:b/>
          <w:u w:val="single"/>
          <w:lang w:eastAsia="ja-JP"/>
        </w:rPr>
        <w:t>3</w:t>
      </w:r>
      <w:r w:rsidRPr="00F144CC">
        <w:rPr>
          <w:b/>
          <w:lang w:eastAsia="ja-JP"/>
        </w:rPr>
        <w:t xml:space="preserve">: </w:t>
      </w:r>
      <w:r w:rsidR="00BA6B57" w:rsidRPr="00F144CC">
        <w:rPr>
          <w:b/>
          <w:lang w:eastAsia="ja-JP"/>
        </w:rPr>
        <w:t xml:space="preserve">For RACH-based </w:t>
      </w:r>
      <w:r w:rsidR="00C80B74" w:rsidRPr="00F144CC">
        <w:rPr>
          <w:b/>
          <w:lang w:eastAsia="ja-JP"/>
        </w:rPr>
        <w:t>LTM</w:t>
      </w:r>
      <w:r w:rsidR="00F33527" w:rsidRPr="00F144CC">
        <w:rPr>
          <w:b/>
          <w:lang w:eastAsia="ja-JP"/>
        </w:rPr>
        <w:t>, UE should choose RACH beam whose SSB is in the indicated TCI</w:t>
      </w:r>
      <w:r w:rsidR="00697E76" w:rsidRPr="00F144CC">
        <w:rPr>
          <w:b/>
          <w:lang w:eastAsia="ja-JP"/>
        </w:rPr>
        <w:t>(s)</w:t>
      </w:r>
      <w:r w:rsidR="00F33527" w:rsidRPr="00F144CC">
        <w:rPr>
          <w:b/>
          <w:lang w:eastAsia="ja-JP"/>
        </w:rPr>
        <w:t xml:space="preserve"> or serves as the root QCL source of the TRS in the indicated TCI</w:t>
      </w:r>
      <w:r w:rsidR="00697E76" w:rsidRPr="00F144CC">
        <w:rPr>
          <w:b/>
          <w:lang w:eastAsia="ja-JP"/>
        </w:rPr>
        <w:t>(s)</w:t>
      </w:r>
      <w:r w:rsidR="00F33527" w:rsidRPr="00F144CC">
        <w:rPr>
          <w:b/>
          <w:lang w:eastAsia="ja-JP"/>
        </w:rPr>
        <w:t xml:space="preserve"> in the cell switch </w:t>
      </w:r>
      <w:proofErr w:type="gramStart"/>
      <w:r w:rsidR="00F33527" w:rsidRPr="00F144CC">
        <w:rPr>
          <w:b/>
          <w:lang w:eastAsia="ja-JP"/>
        </w:rPr>
        <w:t>command</w:t>
      </w:r>
      <w:proofErr w:type="gramEnd"/>
    </w:p>
    <w:p w14:paraId="0FCD253D" w14:textId="1FDF5D62" w:rsidR="00A531BD" w:rsidRPr="0028518E" w:rsidRDefault="0028518E" w:rsidP="0028518E">
      <w:pPr>
        <w:spacing w:after="0"/>
        <w:jc w:val="both"/>
      </w:pPr>
      <w:r w:rsidRPr="00F144CC">
        <w:t>Another issue for the RACH based LTM is when to apply the indicated TCI. From RAN1 point of view, the UE should apply the</w:t>
      </w:r>
      <w:r>
        <w:t xml:space="preserve"> indicated TCI(s) in the cell switch command </w:t>
      </w:r>
      <w:r w:rsidRPr="0028518E">
        <w:t>after the latter of the TCI application time and the</w:t>
      </w:r>
      <w:r>
        <w:t xml:space="preserve"> RACH-based LTM</w:t>
      </w:r>
      <w:r w:rsidRPr="0028518E">
        <w:t xml:space="preserve"> successful completion time</w:t>
      </w:r>
      <w:r>
        <w:t xml:space="preserve">. In RAN2 #121-bis, </w:t>
      </w:r>
      <w:r w:rsidR="00A524C9">
        <w:t xml:space="preserve">it was agreed that </w:t>
      </w:r>
      <w:r w:rsidR="00A524C9" w:rsidRPr="00A524C9">
        <w:t xml:space="preserve">UE considers that </w:t>
      </w:r>
      <w:r w:rsidR="00A524C9">
        <w:t xml:space="preserve">RACH-based </w:t>
      </w:r>
      <w:r w:rsidR="00A524C9" w:rsidRPr="00A524C9">
        <w:t>LTM execution is successfully completed when the RACH is successfully completed.</w:t>
      </w:r>
      <w:r w:rsidR="00A524C9">
        <w:t xml:space="preserve"> Therefore, the</w:t>
      </w:r>
      <w:r w:rsidR="00A524C9" w:rsidRPr="00A524C9">
        <w:t xml:space="preserve"> UE should apply the indicated TCI(s) in the cell switch command after the latter of the TCI application time and the </w:t>
      </w:r>
      <w:r w:rsidR="00A524C9">
        <w:t>RACH</w:t>
      </w:r>
      <w:r w:rsidR="00A524C9" w:rsidRPr="00A524C9">
        <w:t xml:space="preserve"> successful completion time</w:t>
      </w:r>
      <w:r w:rsidR="00A524C9">
        <w:t xml:space="preserve">, which is </w:t>
      </w:r>
      <w:r w:rsidR="00A524C9" w:rsidRPr="00A524C9">
        <w:t>after Msg2 for CFRA, and after Msg4 for CBRA</w:t>
      </w:r>
      <w:r w:rsidR="00A524C9">
        <w:t>, in legacy RACH procedure.</w:t>
      </w:r>
    </w:p>
    <w:p w14:paraId="62E25477" w14:textId="77777777" w:rsidR="00697E76" w:rsidRDefault="00697E76" w:rsidP="00BC1E10">
      <w:pPr>
        <w:jc w:val="both"/>
        <w:rPr>
          <w:b/>
          <w:lang w:eastAsia="ja-JP"/>
        </w:rPr>
      </w:pP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697E76" w:rsidRPr="006C1A0F" w14:paraId="190F71D8" w14:textId="77777777" w:rsidTr="003A36BB">
        <w:trPr>
          <w:trHeight w:val="440"/>
        </w:trPr>
        <w:tc>
          <w:tcPr>
            <w:tcW w:w="9467" w:type="dxa"/>
          </w:tcPr>
          <w:p w14:paraId="3BFA8F70" w14:textId="675EAF6A" w:rsidR="00697E76" w:rsidRDefault="00697E76" w:rsidP="00697E76">
            <w:pPr>
              <w:spacing w:after="0"/>
              <w:jc w:val="both"/>
            </w:pPr>
            <w:r>
              <w:t>RAN2 #121-bis</w:t>
            </w:r>
          </w:p>
          <w:p w14:paraId="75BE1A9A" w14:textId="2544CA3E" w:rsidR="00697E76" w:rsidRPr="00086EC0" w:rsidRDefault="00697E76" w:rsidP="003A36BB">
            <w:pPr>
              <w:pStyle w:val="Agreement"/>
              <w:tabs>
                <w:tab w:val="clear" w:pos="644"/>
                <w:tab w:val="num" w:pos="1619"/>
              </w:tabs>
              <w:ind w:left="1619"/>
            </w:pPr>
            <w:r>
              <w:t xml:space="preserve">For RACH-based LTM, the </w:t>
            </w:r>
            <w:bookmarkStart w:id="12" w:name="_Hlk146273517"/>
            <w:r>
              <w:t>UE considers that LTM execution procedure is successfully completed when the RACH is successfully completed.</w:t>
            </w:r>
            <w:bookmarkEnd w:id="12"/>
          </w:p>
        </w:tc>
      </w:tr>
    </w:tbl>
    <w:p w14:paraId="4A964A3F" w14:textId="77777777" w:rsidR="00697E76" w:rsidRDefault="00697E76" w:rsidP="00BC1E10">
      <w:pPr>
        <w:jc w:val="both"/>
        <w:rPr>
          <w:b/>
          <w:lang w:eastAsia="ja-JP"/>
        </w:rPr>
      </w:pPr>
    </w:p>
    <w:p w14:paraId="2C9061B0" w14:textId="5FFDD051" w:rsidR="00B24A60" w:rsidRPr="00F144CC" w:rsidRDefault="00A531BD" w:rsidP="00460082">
      <w:pPr>
        <w:jc w:val="both"/>
        <w:rPr>
          <w:b/>
          <w:lang w:eastAsia="ja-JP"/>
        </w:rPr>
      </w:pPr>
      <w:r w:rsidRPr="00F144CC">
        <w:rPr>
          <w:b/>
          <w:u w:val="single"/>
          <w:lang w:eastAsia="ja-JP"/>
        </w:rPr>
        <w:t xml:space="preserve">Proposal </w:t>
      </w:r>
      <w:r w:rsidR="0082780C" w:rsidRPr="00F144CC">
        <w:rPr>
          <w:b/>
          <w:u w:val="single"/>
          <w:lang w:eastAsia="ja-JP"/>
        </w:rPr>
        <w:t>4</w:t>
      </w:r>
      <w:r w:rsidRPr="00F144CC">
        <w:rPr>
          <w:b/>
          <w:lang w:eastAsia="ja-JP"/>
        </w:rPr>
        <w:t xml:space="preserve">: For RACH-based </w:t>
      </w:r>
      <w:r w:rsidR="00C80B74" w:rsidRPr="00F144CC">
        <w:rPr>
          <w:b/>
          <w:lang w:eastAsia="ja-JP"/>
        </w:rPr>
        <w:t>LTM</w:t>
      </w:r>
      <w:r w:rsidRPr="00F144CC">
        <w:rPr>
          <w:b/>
          <w:lang w:eastAsia="ja-JP"/>
        </w:rPr>
        <w:t xml:space="preserve">, from RAN1 point of view, UE </w:t>
      </w:r>
      <w:r w:rsidR="007A037F" w:rsidRPr="00F144CC">
        <w:rPr>
          <w:b/>
          <w:lang w:eastAsia="ja-JP"/>
        </w:rPr>
        <w:t xml:space="preserve">will </w:t>
      </w:r>
      <w:r w:rsidRPr="00F144CC">
        <w:rPr>
          <w:b/>
          <w:lang w:eastAsia="ja-JP"/>
        </w:rPr>
        <w:t>appl</w:t>
      </w:r>
      <w:r w:rsidR="007A037F" w:rsidRPr="00F144CC">
        <w:rPr>
          <w:b/>
          <w:lang w:eastAsia="ja-JP"/>
        </w:rPr>
        <w:t>y</w:t>
      </w:r>
      <w:r w:rsidRPr="00F144CC">
        <w:rPr>
          <w:b/>
          <w:lang w:eastAsia="ja-JP"/>
        </w:rPr>
        <w:t xml:space="preserve"> the TCI(s) indicated in cell switch command </w:t>
      </w:r>
      <w:bookmarkStart w:id="13" w:name="_Hlk146273401"/>
      <w:r w:rsidRPr="00F144CC">
        <w:rPr>
          <w:b/>
          <w:lang w:eastAsia="ja-JP"/>
        </w:rPr>
        <w:t xml:space="preserve">after </w:t>
      </w:r>
      <w:r w:rsidR="00FA267D" w:rsidRPr="00F144CC">
        <w:rPr>
          <w:b/>
          <w:lang w:eastAsia="ja-JP"/>
        </w:rPr>
        <w:t xml:space="preserve">the latter of the TCI application time and </w:t>
      </w:r>
      <w:r w:rsidRPr="00F144CC">
        <w:rPr>
          <w:b/>
          <w:lang w:eastAsia="ja-JP"/>
        </w:rPr>
        <w:t xml:space="preserve">the RACH procedure </w:t>
      </w:r>
      <w:r w:rsidR="00FA267D" w:rsidRPr="00F144CC">
        <w:rPr>
          <w:b/>
          <w:lang w:eastAsia="ja-JP"/>
        </w:rPr>
        <w:t>successful completion time</w:t>
      </w:r>
      <w:bookmarkEnd w:id="13"/>
      <w:r w:rsidRPr="00F144CC">
        <w:rPr>
          <w:b/>
          <w:lang w:eastAsia="ja-JP"/>
        </w:rPr>
        <w:t xml:space="preserve">, </w:t>
      </w:r>
      <w:proofErr w:type="gramStart"/>
      <w:r w:rsidRPr="00F144CC">
        <w:rPr>
          <w:b/>
          <w:lang w:eastAsia="ja-JP"/>
        </w:rPr>
        <w:t>i.e.</w:t>
      </w:r>
      <w:proofErr w:type="gramEnd"/>
      <w:r w:rsidRPr="00F144CC">
        <w:rPr>
          <w:b/>
          <w:lang w:eastAsia="ja-JP"/>
        </w:rPr>
        <w:t xml:space="preserve"> after Msg2 for CFRA, </w:t>
      </w:r>
      <w:r w:rsidR="00FA267D" w:rsidRPr="00F144CC">
        <w:rPr>
          <w:b/>
          <w:lang w:eastAsia="ja-JP"/>
        </w:rPr>
        <w:t xml:space="preserve">and </w:t>
      </w:r>
      <w:r w:rsidRPr="00F144CC">
        <w:rPr>
          <w:b/>
          <w:lang w:eastAsia="ja-JP"/>
        </w:rPr>
        <w:t>after Msg4 for CBRA</w:t>
      </w:r>
    </w:p>
    <w:p w14:paraId="48CBB8D3" w14:textId="14B7F180" w:rsidR="00B41494" w:rsidRPr="00F144CC" w:rsidRDefault="004F5993" w:rsidP="00877249">
      <w:pPr>
        <w:spacing w:after="0"/>
        <w:jc w:val="both"/>
      </w:pPr>
      <w:r w:rsidRPr="00F144CC">
        <w:t xml:space="preserve">In RAN1 #114, it was agreed that the activated TCI before cell switch command can only have SSB in the TCI. </w:t>
      </w:r>
      <w:r w:rsidR="007170E1" w:rsidRPr="00F144CC">
        <w:t xml:space="preserve">This way can avoid UE processing TRS configuration for candidate cell before cell switch command. </w:t>
      </w:r>
      <w:r w:rsidRPr="00F144CC">
        <w:t xml:space="preserve">However, the applied TCI for PDCCH/PDSCH must have CSI-RS in the TCI based on legacy rule. To achieve the same reception performance as </w:t>
      </w:r>
      <w:r w:rsidR="007170E1" w:rsidRPr="00F144CC">
        <w:t xml:space="preserve">in </w:t>
      </w:r>
      <w:r w:rsidRPr="00F144CC">
        <w:t xml:space="preserve">legacy without additional TCI indication signalling, each indicated TCI in the cell switch command can still have TRS in the TCI, which however should have root QCL source as the SSB of one activated TCI before </w:t>
      </w:r>
      <w:r w:rsidR="00522516" w:rsidRPr="00F144CC">
        <w:t xml:space="preserve">the </w:t>
      </w:r>
      <w:r w:rsidRPr="00F144CC">
        <w:t xml:space="preserve">cell switch command. </w:t>
      </w:r>
    </w:p>
    <w:p w14:paraId="59E760D8" w14:textId="77777777" w:rsidR="00B41494" w:rsidRPr="00F144CC" w:rsidRDefault="00B41494" w:rsidP="00877249">
      <w:pPr>
        <w:spacing w:after="0"/>
        <w:jc w:val="both"/>
      </w:pPr>
    </w:p>
    <w:p w14:paraId="3309542F" w14:textId="49567CC4" w:rsidR="00B41494" w:rsidRPr="00F144CC" w:rsidRDefault="00B41494" w:rsidP="00F13AEE">
      <w:pPr>
        <w:jc w:val="both"/>
        <w:rPr>
          <w:b/>
          <w:lang w:eastAsia="ja-JP"/>
        </w:rPr>
      </w:pPr>
      <w:r w:rsidRPr="00F144CC">
        <w:rPr>
          <w:b/>
          <w:u w:val="single"/>
          <w:lang w:eastAsia="ja-JP"/>
        </w:rPr>
        <w:t xml:space="preserve">Proposal </w:t>
      </w:r>
      <w:r w:rsidR="0082780C" w:rsidRPr="00F144CC">
        <w:rPr>
          <w:b/>
          <w:u w:val="single"/>
          <w:lang w:eastAsia="ja-JP"/>
        </w:rPr>
        <w:t>5</w:t>
      </w:r>
      <w:r w:rsidRPr="00F144CC">
        <w:rPr>
          <w:b/>
          <w:lang w:eastAsia="ja-JP"/>
        </w:rPr>
        <w:t xml:space="preserve">: If the activated TCI(s) before cell switch command only have SSB, </w:t>
      </w:r>
      <w:r w:rsidR="004F5993" w:rsidRPr="00F144CC">
        <w:rPr>
          <w:b/>
          <w:lang w:eastAsia="ja-JP"/>
        </w:rPr>
        <w:t>each</w:t>
      </w:r>
      <w:r w:rsidRPr="00F144CC">
        <w:rPr>
          <w:b/>
          <w:lang w:eastAsia="ja-JP"/>
        </w:rPr>
        <w:t xml:space="preserve"> indicated TCI in the cell switch command can have TRS, which however should have root QCL source as the SSB of one activated </w:t>
      </w:r>
      <w:proofErr w:type="gramStart"/>
      <w:r w:rsidRPr="00F144CC">
        <w:rPr>
          <w:b/>
          <w:lang w:eastAsia="ja-JP"/>
        </w:rPr>
        <w:t>TCI</w:t>
      </w:r>
      <w:proofErr w:type="gramEnd"/>
    </w:p>
    <w:p w14:paraId="337608C0" w14:textId="604786C0" w:rsidR="00C16844" w:rsidRDefault="00877249" w:rsidP="00877249">
      <w:pPr>
        <w:spacing w:after="0"/>
        <w:jc w:val="both"/>
      </w:pPr>
      <w:r w:rsidRPr="00F144CC">
        <w:t>In R17 unified TCI, the indicated/activated TCI state in DCI/MAC-CE can be applied to multiple CCs in the same CC list to save the TCI indication overhead. The same mechanism can be extended to LTM, where the indicated TCI state in the cell switch command can be applied to multiple new cells in the same CC list. For example, if TCI state is indicated for</w:t>
      </w:r>
      <w:r>
        <w:t xml:space="preserve"> a first new cell, the other new cells in the same CC list as the first new cell can use the same indicated </w:t>
      </w:r>
      <w:r w:rsidRPr="004C2418">
        <w:t xml:space="preserve">TCI state without the need for individual TCI indication. </w:t>
      </w:r>
    </w:p>
    <w:bookmarkEnd w:id="11"/>
    <w:p w14:paraId="3A7959C5" w14:textId="77777777" w:rsidR="00877249" w:rsidRPr="00877249" w:rsidRDefault="00877249" w:rsidP="00877249">
      <w:pPr>
        <w:spacing w:after="0"/>
        <w:jc w:val="both"/>
      </w:pPr>
    </w:p>
    <w:p w14:paraId="0F72752D" w14:textId="63B6196C" w:rsidR="00C16844" w:rsidRDefault="00C16844" w:rsidP="00C66E0C">
      <w:pPr>
        <w:jc w:val="both"/>
        <w:rPr>
          <w:b/>
          <w:lang w:eastAsia="ja-JP"/>
        </w:rPr>
      </w:pPr>
      <w:r w:rsidRPr="00877249">
        <w:rPr>
          <w:b/>
          <w:u w:val="single"/>
          <w:lang w:eastAsia="ja-JP"/>
        </w:rPr>
        <w:t xml:space="preserve">Proposal </w:t>
      </w:r>
      <w:r w:rsidR="0082780C">
        <w:rPr>
          <w:b/>
          <w:u w:val="single"/>
          <w:lang w:eastAsia="ja-JP"/>
        </w:rPr>
        <w:t>6</w:t>
      </w:r>
      <w:r w:rsidRPr="00877249">
        <w:rPr>
          <w:b/>
          <w:lang w:eastAsia="ja-JP"/>
        </w:rPr>
        <w:t xml:space="preserve">: For the beam indication together with the cell switch command, support that the same indicated TCI state can be applied to multiple new cells in the same CC </w:t>
      </w:r>
      <w:proofErr w:type="gramStart"/>
      <w:r w:rsidRPr="00877249">
        <w:rPr>
          <w:b/>
          <w:lang w:eastAsia="ja-JP"/>
        </w:rPr>
        <w:t>list</w:t>
      </w:r>
      <w:proofErr w:type="gramEnd"/>
    </w:p>
    <w:p w14:paraId="43B556A9" w14:textId="3AF9FEF4" w:rsidR="00994D42" w:rsidRDefault="00D76BC0" w:rsidP="00D76BC0">
      <w:pPr>
        <w:spacing w:after="0"/>
        <w:jc w:val="both"/>
      </w:pPr>
      <w:r>
        <w:t xml:space="preserve">To support TCI state activation for candidate cell, RAN2 has agreed to configure TCI states for LTM outside both serving cell and candidate cell configs. To reduce RRC overhead and additional TCI state activation/indication signalling, both configured TCI states for LTM and in each candidate cell should be valid after cell switching. To avoid TCI state ID ambiguity, the two configured TCI state lists should share the same TCI state ID space, </w:t>
      </w:r>
      <w:proofErr w:type="gramStart"/>
      <w:r>
        <w:t>i.e.</w:t>
      </w:r>
      <w:proofErr w:type="gramEnd"/>
      <w:r>
        <w:t xml:space="preserve"> same TCI state ID corresponds to a unique TCI state. </w:t>
      </w:r>
    </w:p>
    <w:p w14:paraId="7E0BA663" w14:textId="77777777" w:rsidR="00D76BC0" w:rsidRPr="00D76BC0" w:rsidRDefault="00D76BC0" w:rsidP="00D76BC0">
      <w:pPr>
        <w:spacing w:after="0"/>
        <w:jc w:val="both"/>
      </w:pPr>
    </w:p>
    <w:p w14:paraId="24B2527D" w14:textId="19FDD765" w:rsidR="00C144D7" w:rsidRPr="00C756A5" w:rsidRDefault="00C144D7" w:rsidP="00C66E0C">
      <w:pPr>
        <w:jc w:val="both"/>
        <w:rPr>
          <w:b/>
          <w:lang w:eastAsia="ja-JP"/>
        </w:rPr>
      </w:pPr>
      <w:bookmarkStart w:id="14" w:name="_Hlk131355252"/>
      <w:r w:rsidRPr="00C756A5">
        <w:rPr>
          <w:b/>
          <w:u w:val="single"/>
          <w:lang w:eastAsia="ja-JP"/>
        </w:rPr>
        <w:t xml:space="preserve">Proposal </w:t>
      </w:r>
      <w:r w:rsidR="0082780C">
        <w:rPr>
          <w:b/>
          <w:u w:val="single"/>
          <w:lang w:eastAsia="ja-JP"/>
        </w:rPr>
        <w:t>7</w:t>
      </w:r>
      <w:r w:rsidRPr="00C756A5">
        <w:rPr>
          <w:b/>
          <w:u w:val="single"/>
          <w:lang w:eastAsia="ja-JP"/>
        </w:rPr>
        <w:t xml:space="preserve">: </w:t>
      </w:r>
      <w:r w:rsidRPr="00C756A5">
        <w:rPr>
          <w:b/>
          <w:lang w:eastAsia="ja-JP"/>
        </w:rPr>
        <w:t xml:space="preserve">Both the TCI state list(s) provided in candidate cell config and the TCI state list(s) configured outside both serving cell and candidate cell config are </w:t>
      </w:r>
      <w:proofErr w:type="gramStart"/>
      <w:r w:rsidRPr="00C756A5">
        <w:rPr>
          <w:b/>
          <w:lang w:eastAsia="ja-JP"/>
        </w:rPr>
        <w:t>valid</w:t>
      </w:r>
      <w:proofErr w:type="gramEnd"/>
    </w:p>
    <w:p w14:paraId="14AC236C" w14:textId="7A060A11" w:rsidR="00C144D7" w:rsidRPr="00C756A5" w:rsidRDefault="00C144D7" w:rsidP="00C66E0C">
      <w:pPr>
        <w:numPr>
          <w:ilvl w:val="0"/>
          <w:numId w:val="4"/>
        </w:numPr>
        <w:spacing w:after="0"/>
        <w:jc w:val="both"/>
        <w:rPr>
          <w:b/>
          <w:lang w:eastAsia="ja-JP"/>
        </w:rPr>
      </w:pPr>
      <w:r w:rsidRPr="00C756A5">
        <w:rPr>
          <w:b/>
          <w:lang w:eastAsia="ja-JP"/>
        </w:rPr>
        <w:lastRenderedPageBreak/>
        <w:t xml:space="preserve">They share the same TCI state ID space for the same candidate cell, and the TCI states in these lists can be activated </w:t>
      </w:r>
      <w:proofErr w:type="gramStart"/>
      <w:r w:rsidRPr="00C756A5">
        <w:rPr>
          <w:b/>
          <w:lang w:eastAsia="ja-JP"/>
        </w:rPr>
        <w:t>simultaneously</w:t>
      </w:r>
      <w:proofErr w:type="gramEnd"/>
    </w:p>
    <w:p w14:paraId="7575D5EA" w14:textId="77777777" w:rsidR="00D6279F" w:rsidRPr="00C756A5" w:rsidRDefault="00D6279F" w:rsidP="00D6279F">
      <w:pPr>
        <w:spacing w:after="0"/>
        <w:ind w:left="720"/>
        <w:jc w:val="both"/>
        <w:rPr>
          <w:b/>
          <w:lang w:eastAsia="ja-JP"/>
        </w:rPr>
      </w:pPr>
    </w:p>
    <w:p w14:paraId="7E82B7EA" w14:textId="08A7BE75" w:rsidR="00D10672" w:rsidRPr="00C756A5" w:rsidRDefault="00D6279F" w:rsidP="00D6279F">
      <w:pPr>
        <w:spacing w:after="0"/>
        <w:jc w:val="both"/>
      </w:pPr>
      <w:r w:rsidRPr="00C756A5">
        <w:t>For the TCI states activated for candidate cell(s) and</w:t>
      </w:r>
      <w:r w:rsidR="00A56459" w:rsidRPr="00C756A5">
        <w:t xml:space="preserve"> source</w:t>
      </w:r>
      <w:r w:rsidRPr="00C756A5">
        <w:t xml:space="preserve"> cell(s) that are not selected as the target cell(s), those activated TCI states can be implicitly deactivated after UE receives the cell switch command to save separate signalling.</w:t>
      </w:r>
    </w:p>
    <w:p w14:paraId="5B3C9653" w14:textId="77777777" w:rsidR="00D6279F" w:rsidRPr="00C756A5" w:rsidRDefault="00D6279F" w:rsidP="00D6279F">
      <w:pPr>
        <w:spacing w:after="0"/>
        <w:jc w:val="both"/>
      </w:pPr>
    </w:p>
    <w:p w14:paraId="77D69400" w14:textId="1564CD2D" w:rsidR="00D10672" w:rsidRPr="00C756A5" w:rsidRDefault="00D10672" w:rsidP="00D10672">
      <w:pPr>
        <w:jc w:val="both"/>
        <w:rPr>
          <w:b/>
          <w:lang w:eastAsia="ja-JP"/>
        </w:rPr>
      </w:pPr>
      <w:r w:rsidRPr="00C756A5">
        <w:rPr>
          <w:b/>
          <w:u w:val="single"/>
          <w:lang w:eastAsia="ja-JP"/>
        </w:rPr>
        <w:t xml:space="preserve">Proposal </w:t>
      </w:r>
      <w:r w:rsidR="0082780C">
        <w:rPr>
          <w:b/>
          <w:u w:val="single"/>
          <w:lang w:eastAsia="ja-JP"/>
        </w:rPr>
        <w:t>8</w:t>
      </w:r>
      <w:r w:rsidRPr="00C756A5">
        <w:rPr>
          <w:b/>
          <w:lang w:eastAsia="ja-JP"/>
        </w:rPr>
        <w:t xml:space="preserve">: The activated TCI states for candidate cell(s) and </w:t>
      </w:r>
      <w:r w:rsidR="00A56459" w:rsidRPr="00C756A5">
        <w:rPr>
          <w:b/>
          <w:lang w:eastAsia="ja-JP"/>
        </w:rPr>
        <w:t>source</w:t>
      </w:r>
      <w:r w:rsidRPr="00C756A5">
        <w:rPr>
          <w:b/>
          <w:lang w:eastAsia="ja-JP"/>
        </w:rPr>
        <w:t xml:space="preserve"> cell(s) not selected as the target cell</w:t>
      </w:r>
      <w:r w:rsidR="00D6279F" w:rsidRPr="00C756A5">
        <w:rPr>
          <w:b/>
          <w:lang w:eastAsia="ja-JP"/>
        </w:rPr>
        <w:t>(</w:t>
      </w:r>
      <w:r w:rsidRPr="00C756A5">
        <w:rPr>
          <w:b/>
          <w:lang w:eastAsia="ja-JP"/>
        </w:rPr>
        <w:t>s</w:t>
      </w:r>
      <w:r w:rsidR="00D6279F" w:rsidRPr="00C756A5">
        <w:rPr>
          <w:b/>
          <w:lang w:eastAsia="ja-JP"/>
        </w:rPr>
        <w:t>)</w:t>
      </w:r>
      <w:r w:rsidRPr="00C756A5">
        <w:rPr>
          <w:b/>
          <w:lang w:eastAsia="ja-JP"/>
        </w:rPr>
        <w:t xml:space="preserve"> are implicitly deactivated after </w:t>
      </w:r>
      <w:r w:rsidR="00D6279F" w:rsidRPr="00C756A5">
        <w:rPr>
          <w:b/>
          <w:lang w:eastAsia="ja-JP"/>
        </w:rPr>
        <w:t xml:space="preserve">UE </w:t>
      </w:r>
      <w:r w:rsidRPr="00C756A5">
        <w:rPr>
          <w:b/>
          <w:lang w:eastAsia="ja-JP"/>
        </w:rPr>
        <w:t>receiv</w:t>
      </w:r>
      <w:r w:rsidR="00D6279F" w:rsidRPr="00C756A5">
        <w:rPr>
          <w:b/>
          <w:lang w:eastAsia="ja-JP"/>
        </w:rPr>
        <w:t>es</w:t>
      </w:r>
      <w:r w:rsidRPr="00C756A5">
        <w:rPr>
          <w:b/>
          <w:lang w:eastAsia="ja-JP"/>
        </w:rPr>
        <w:t xml:space="preserve"> the cell switch </w:t>
      </w:r>
      <w:proofErr w:type="gramStart"/>
      <w:r w:rsidRPr="00C756A5">
        <w:rPr>
          <w:b/>
          <w:lang w:eastAsia="ja-JP"/>
        </w:rPr>
        <w:t>command</w:t>
      </w:r>
      <w:proofErr w:type="gramEnd"/>
    </w:p>
    <w:p w14:paraId="721A9785" w14:textId="135D7A04" w:rsidR="00F35DD9" w:rsidRPr="00C756A5" w:rsidRDefault="00D6279F" w:rsidP="00AC5C17">
      <w:pPr>
        <w:spacing w:after="0"/>
        <w:jc w:val="both"/>
      </w:pPr>
      <w:r w:rsidRPr="00C756A5">
        <w:t xml:space="preserve">On the application time of the indicated TCI state in the cell switch command, it should depend on whether the indicated TCI state has been activated before the cell switch command or not. If the indicated TCI state has been activated before the cell switch command, the application time definition </w:t>
      </w:r>
      <w:proofErr w:type="gramStart"/>
      <w:r w:rsidRPr="00C756A5">
        <w:t>similar to</w:t>
      </w:r>
      <w:proofErr w:type="gramEnd"/>
      <w:r w:rsidRPr="00C756A5">
        <w:t xml:space="preserve"> R17 unified TCI state can be reused with exact time FFS. If the TCI state activation command is received together </w:t>
      </w:r>
      <w:r w:rsidR="00994E30" w:rsidRPr="00C756A5">
        <w:t xml:space="preserve">with the cell switch command, the TCI state activation time can be reused as the application time. </w:t>
      </w:r>
    </w:p>
    <w:p w14:paraId="254287F4" w14:textId="77777777" w:rsidR="00AC5C17" w:rsidRPr="00C756A5" w:rsidRDefault="00AC5C17" w:rsidP="00AC5C17">
      <w:pPr>
        <w:spacing w:after="0"/>
        <w:jc w:val="both"/>
      </w:pPr>
    </w:p>
    <w:p w14:paraId="0133C1E1" w14:textId="3FB1788F" w:rsidR="00F35DD9" w:rsidRPr="00C756A5" w:rsidRDefault="00F35DD9" w:rsidP="00F35DD9">
      <w:pPr>
        <w:jc w:val="both"/>
        <w:rPr>
          <w:b/>
          <w:lang w:eastAsia="ja-JP"/>
        </w:rPr>
      </w:pPr>
      <w:r w:rsidRPr="00C756A5">
        <w:rPr>
          <w:b/>
          <w:u w:val="single"/>
          <w:lang w:eastAsia="ja-JP"/>
        </w:rPr>
        <w:t xml:space="preserve">Proposal </w:t>
      </w:r>
      <w:r w:rsidR="00F91DF8" w:rsidRPr="00C756A5">
        <w:rPr>
          <w:b/>
          <w:u w:val="single"/>
          <w:lang w:eastAsia="ja-JP"/>
        </w:rPr>
        <w:t>9</w:t>
      </w:r>
      <w:r w:rsidRPr="00C756A5">
        <w:rPr>
          <w:b/>
          <w:lang w:eastAsia="ja-JP"/>
        </w:rPr>
        <w:t>: On the application time of the indicated TCI state(s) in the cell switch command</w:t>
      </w:r>
    </w:p>
    <w:p w14:paraId="0674A654" w14:textId="77777777" w:rsidR="00F35DD9" w:rsidRPr="00C756A5" w:rsidRDefault="00F35DD9" w:rsidP="00F35DD9">
      <w:pPr>
        <w:numPr>
          <w:ilvl w:val="0"/>
          <w:numId w:val="4"/>
        </w:numPr>
        <w:spacing w:after="0"/>
        <w:jc w:val="both"/>
        <w:rPr>
          <w:b/>
          <w:lang w:eastAsia="ja-JP"/>
        </w:rPr>
      </w:pPr>
      <w:r w:rsidRPr="00C756A5">
        <w:rPr>
          <w:b/>
          <w:lang w:eastAsia="ja-JP"/>
        </w:rPr>
        <w:t>If the TCI state activation command is received before the cell switch command</w:t>
      </w:r>
    </w:p>
    <w:p w14:paraId="441D93DF" w14:textId="77777777" w:rsidR="00F35DD9" w:rsidRPr="00C756A5" w:rsidRDefault="00F35DD9" w:rsidP="00F35DD9">
      <w:pPr>
        <w:numPr>
          <w:ilvl w:val="1"/>
          <w:numId w:val="4"/>
        </w:numPr>
        <w:spacing w:after="0"/>
        <w:jc w:val="both"/>
        <w:rPr>
          <w:b/>
          <w:lang w:eastAsia="ja-JP"/>
        </w:rPr>
      </w:pPr>
      <w:r w:rsidRPr="00C756A5">
        <w:rPr>
          <w:b/>
          <w:lang w:eastAsia="ja-JP"/>
        </w:rPr>
        <w:t>The indicated TCI state application time starts from the first slot that is at least X symbols after the last symbol of the PUCCH/PUSCH carrying the HARQ-ACK for the PDSCH containing the cell switch command MAC-CE</w:t>
      </w:r>
    </w:p>
    <w:p w14:paraId="3DBEA40F" w14:textId="77777777" w:rsidR="00F35DD9" w:rsidRPr="00C756A5" w:rsidRDefault="00F35DD9" w:rsidP="00F35DD9">
      <w:pPr>
        <w:numPr>
          <w:ilvl w:val="2"/>
          <w:numId w:val="4"/>
        </w:numPr>
        <w:spacing w:after="0"/>
        <w:jc w:val="both"/>
        <w:rPr>
          <w:b/>
          <w:lang w:eastAsia="ja-JP"/>
        </w:rPr>
      </w:pPr>
      <w:r w:rsidRPr="00C756A5">
        <w:rPr>
          <w:b/>
          <w:lang w:eastAsia="ja-JP"/>
        </w:rPr>
        <w:t xml:space="preserve">The first slot and the X symbols are determined based on the smallest SCS among the target CCs’ BWPs to be used after the cell switch </w:t>
      </w:r>
      <w:proofErr w:type="gramStart"/>
      <w:r w:rsidRPr="00C756A5">
        <w:rPr>
          <w:b/>
          <w:lang w:eastAsia="ja-JP"/>
        </w:rPr>
        <w:t>command</w:t>
      </w:r>
      <w:proofErr w:type="gramEnd"/>
    </w:p>
    <w:p w14:paraId="55A8A951" w14:textId="77777777" w:rsidR="00F35DD9" w:rsidRPr="00C756A5" w:rsidRDefault="00F35DD9" w:rsidP="00F35DD9">
      <w:pPr>
        <w:numPr>
          <w:ilvl w:val="0"/>
          <w:numId w:val="4"/>
        </w:numPr>
        <w:spacing w:after="0"/>
        <w:jc w:val="both"/>
        <w:rPr>
          <w:b/>
          <w:lang w:eastAsia="ja-JP"/>
        </w:rPr>
      </w:pPr>
      <w:r w:rsidRPr="00C756A5">
        <w:rPr>
          <w:b/>
          <w:lang w:eastAsia="ja-JP"/>
        </w:rPr>
        <w:t>If the TCI state activation command is received together with the cell switch command</w:t>
      </w:r>
    </w:p>
    <w:p w14:paraId="1EE6E079" w14:textId="3957BF2E" w:rsidR="00F35DD9" w:rsidRPr="00C756A5" w:rsidRDefault="00F35DD9" w:rsidP="00F35DD9">
      <w:pPr>
        <w:numPr>
          <w:ilvl w:val="1"/>
          <w:numId w:val="4"/>
        </w:numPr>
        <w:spacing w:after="0"/>
        <w:jc w:val="both"/>
        <w:rPr>
          <w:b/>
          <w:lang w:eastAsia="ja-JP"/>
        </w:rPr>
      </w:pPr>
      <w:r w:rsidRPr="00C756A5">
        <w:rPr>
          <w:b/>
          <w:lang w:eastAsia="ja-JP"/>
        </w:rPr>
        <w:t xml:space="preserve">The indicated TCI state application time starts from the first slot that is 3 </w:t>
      </w:r>
      <w:proofErr w:type="spellStart"/>
      <w:r w:rsidRPr="00C756A5">
        <w:rPr>
          <w:b/>
          <w:lang w:eastAsia="ja-JP"/>
        </w:rPr>
        <w:t>ms</w:t>
      </w:r>
      <w:proofErr w:type="spellEnd"/>
      <w:r w:rsidRPr="00C756A5">
        <w:rPr>
          <w:b/>
          <w:lang w:eastAsia="ja-JP"/>
        </w:rPr>
        <w:t xml:space="preserve"> after the slot containing the PUCCH/PUSCH carrying the HARQ-ACK for the cell switch </w:t>
      </w:r>
      <w:proofErr w:type="gramStart"/>
      <w:r w:rsidRPr="00C756A5">
        <w:rPr>
          <w:b/>
          <w:lang w:eastAsia="ja-JP"/>
        </w:rPr>
        <w:t>command</w:t>
      </w:r>
      <w:proofErr w:type="gramEnd"/>
      <w:r w:rsidRPr="00C756A5">
        <w:rPr>
          <w:b/>
          <w:lang w:eastAsia="ja-JP"/>
        </w:rPr>
        <w:t xml:space="preserve"> </w:t>
      </w:r>
    </w:p>
    <w:bookmarkEnd w:id="7"/>
    <w:bookmarkEnd w:id="8"/>
    <w:bookmarkEnd w:id="14"/>
    <w:p w14:paraId="528E8F3C" w14:textId="77777777" w:rsidR="001F1758" w:rsidRPr="004C2418"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4C2418">
        <w:rPr>
          <w:rFonts w:ascii="Arial" w:eastAsiaTheme="minorEastAsia" w:hAnsi="Arial" w:cs="Arial"/>
          <w:sz w:val="32"/>
          <w:szCs w:val="32"/>
          <w:lang w:eastAsia="zh-CN"/>
        </w:rPr>
        <w:t>Conclusion</w:t>
      </w:r>
    </w:p>
    <w:p w14:paraId="55A96491" w14:textId="3772A0CC" w:rsidR="005856D8" w:rsidRDefault="001F1758" w:rsidP="001052C2">
      <w:pPr>
        <w:jc w:val="both"/>
        <w:rPr>
          <w:lang w:eastAsia="zh-CN"/>
        </w:rPr>
      </w:pPr>
      <w:r w:rsidRPr="004C2418">
        <w:rPr>
          <w:lang w:eastAsia="zh-CN"/>
        </w:rPr>
        <w:t>In this contribution we</w:t>
      </w:r>
      <w:r w:rsidRPr="0082266C">
        <w:rPr>
          <w:lang w:eastAsia="zh-CN"/>
        </w:rPr>
        <w:t xml:space="preserve"> discussed </w:t>
      </w:r>
      <w:r w:rsidR="00880E1D" w:rsidRPr="0082266C">
        <w:rPr>
          <w:lang w:eastAsia="zh-CN"/>
        </w:rPr>
        <w:t>L1 enhancements for inter-cell beam management, including L1 measurement and reporting, beam indication, and dynamic switch mechanism among candidate serving cells</w:t>
      </w:r>
      <w:r w:rsidRPr="0082266C">
        <w:rPr>
          <w:lang w:eastAsia="zh-CN"/>
        </w:rPr>
        <w:t xml:space="preserve">. Below </w:t>
      </w:r>
      <w:r w:rsidR="008D175F" w:rsidRPr="0082266C">
        <w:rPr>
          <w:lang w:eastAsia="zh-CN"/>
        </w:rPr>
        <w:t xml:space="preserve">is </w:t>
      </w:r>
      <w:r w:rsidRPr="0082266C">
        <w:rPr>
          <w:lang w:eastAsia="zh-CN"/>
        </w:rPr>
        <w:t xml:space="preserve">the </w:t>
      </w:r>
      <w:r w:rsidR="00880E1D" w:rsidRPr="0082266C">
        <w:rPr>
          <w:lang w:eastAsia="zh-CN"/>
        </w:rPr>
        <w:t>summary of</w:t>
      </w:r>
      <w:r w:rsidRPr="0082266C">
        <w:rPr>
          <w:lang w:eastAsia="zh-CN"/>
        </w:rPr>
        <w:t xml:space="preserve"> </w:t>
      </w:r>
      <w:r w:rsidR="008D175F" w:rsidRPr="0082266C">
        <w:rPr>
          <w:lang w:eastAsia="zh-CN"/>
        </w:rPr>
        <w:t xml:space="preserve">the corresponding </w:t>
      </w:r>
      <w:r w:rsidRPr="0082266C">
        <w:rPr>
          <w:lang w:eastAsia="zh-CN"/>
        </w:rPr>
        <w:t>proposals</w:t>
      </w:r>
      <w:bookmarkStart w:id="15" w:name="_Hlk83741726"/>
      <w:r w:rsidR="001052C2" w:rsidRPr="0082266C">
        <w:rPr>
          <w:lang w:eastAsia="zh-CN"/>
        </w:rPr>
        <w:t>.</w:t>
      </w:r>
    </w:p>
    <w:p w14:paraId="320B802C" w14:textId="77777777" w:rsidR="008B69D2" w:rsidRPr="00CC3545" w:rsidRDefault="008B69D2" w:rsidP="008B69D2">
      <w:pPr>
        <w:tabs>
          <w:tab w:val="num" w:pos="1440"/>
        </w:tabs>
        <w:jc w:val="both"/>
        <w:rPr>
          <w:b/>
          <w:lang w:eastAsia="ja-JP"/>
        </w:rPr>
      </w:pPr>
      <w:r w:rsidRPr="00CC3545">
        <w:rPr>
          <w:b/>
          <w:u w:val="single"/>
          <w:lang w:eastAsia="ja-JP"/>
        </w:rPr>
        <w:t xml:space="preserve">Proposal </w:t>
      </w:r>
      <w:r>
        <w:rPr>
          <w:b/>
          <w:u w:val="single"/>
          <w:lang w:eastAsia="ja-JP"/>
        </w:rPr>
        <w:t>1</w:t>
      </w:r>
      <w:r w:rsidRPr="00CC3545">
        <w:rPr>
          <w:b/>
          <w:lang w:eastAsia="ja-JP"/>
        </w:rPr>
        <w:t xml:space="preserve">: </w:t>
      </w:r>
      <w:r w:rsidRPr="004D012F">
        <w:rPr>
          <w:b/>
          <w:lang w:eastAsia="ja-JP"/>
        </w:rPr>
        <w:t xml:space="preserve">Application time should be specified for the </w:t>
      </w:r>
      <w:proofErr w:type="spellStart"/>
      <w:r w:rsidRPr="004D012F">
        <w:rPr>
          <w:b/>
          <w:lang w:eastAsia="ja-JP"/>
        </w:rPr>
        <w:t>SpCell</w:t>
      </w:r>
      <w:proofErr w:type="spellEnd"/>
      <w:r>
        <w:rPr>
          <w:b/>
          <w:lang w:eastAsia="ja-JP"/>
        </w:rPr>
        <w:t>/CG</w:t>
      </w:r>
      <w:r w:rsidRPr="004D012F">
        <w:rPr>
          <w:b/>
          <w:lang w:eastAsia="ja-JP"/>
        </w:rPr>
        <w:t xml:space="preserve"> update </w:t>
      </w:r>
      <w:proofErr w:type="gramStart"/>
      <w:r w:rsidRPr="004D012F">
        <w:rPr>
          <w:b/>
          <w:lang w:eastAsia="ja-JP"/>
        </w:rPr>
        <w:t>command</w:t>
      </w:r>
      <w:proofErr w:type="gramEnd"/>
    </w:p>
    <w:p w14:paraId="36DE265C" w14:textId="6BB547A0" w:rsidR="00B11557" w:rsidRDefault="008B69D2" w:rsidP="001052C2">
      <w:pPr>
        <w:numPr>
          <w:ilvl w:val="0"/>
          <w:numId w:val="4"/>
        </w:numPr>
        <w:spacing w:after="0"/>
        <w:jc w:val="both"/>
        <w:rPr>
          <w:b/>
          <w:lang w:eastAsia="ja-JP"/>
        </w:rPr>
      </w:pPr>
      <w:r>
        <w:rPr>
          <w:b/>
          <w:lang w:eastAsia="ja-JP"/>
        </w:rPr>
        <w:t xml:space="preserve">Application time can be different for previously activated and deactivated new </w:t>
      </w:r>
      <w:proofErr w:type="spellStart"/>
      <w:r>
        <w:rPr>
          <w:b/>
          <w:lang w:eastAsia="ja-JP"/>
        </w:rPr>
        <w:t>SpCell</w:t>
      </w:r>
      <w:proofErr w:type="spellEnd"/>
      <w:r>
        <w:rPr>
          <w:b/>
          <w:lang w:eastAsia="ja-JP"/>
        </w:rPr>
        <w:t>/CG</w:t>
      </w:r>
    </w:p>
    <w:p w14:paraId="1D773616" w14:textId="77777777" w:rsidR="008B69D2" w:rsidRPr="008B69D2" w:rsidRDefault="008B69D2" w:rsidP="0082780C">
      <w:pPr>
        <w:spacing w:after="0"/>
        <w:jc w:val="both"/>
        <w:rPr>
          <w:b/>
          <w:lang w:eastAsia="ja-JP"/>
        </w:rPr>
      </w:pPr>
    </w:p>
    <w:p w14:paraId="1D97A78E" w14:textId="3E10318E" w:rsidR="008B69D2" w:rsidRPr="00F144CC" w:rsidRDefault="008B69D2" w:rsidP="008B69D2">
      <w:pPr>
        <w:jc w:val="both"/>
        <w:rPr>
          <w:b/>
          <w:lang w:eastAsia="ja-JP"/>
        </w:rPr>
      </w:pPr>
      <w:r w:rsidRPr="00F144CC">
        <w:rPr>
          <w:b/>
          <w:u w:val="single"/>
          <w:lang w:eastAsia="ja-JP"/>
        </w:rPr>
        <w:t xml:space="preserve">Proposal </w:t>
      </w:r>
      <w:r w:rsidR="0082780C" w:rsidRPr="00F144CC">
        <w:rPr>
          <w:b/>
          <w:u w:val="single"/>
          <w:lang w:eastAsia="ja-JP"/>
        </w:rPr>
        <w:t>2</w:t>
      </w:r>
      <w:r w:rsidRPr="00F144CC">
        <w:rPr>
          <w:b/>
          <w:lang w:eastAsia="ja-JP"/>
        </w:rPr>
        <w:t>: Support MAC-CE activation of L1 report for a set of PCIs</w:t>
      </w:r>
    </w:p>
    <w:p w14:paraId="3AB291B1" w14:textId="30471FDE" w:rsidR="00BB4720" w:rsidRPr="00F144CC" w:rsidRDefault="008B69D2" w:rsidP="008B69D2">
      <w:pPr>
        <w:numPr>
          <w:ilvl w:val="0"/>
          <w:numId w:val="4"/>
        </w:numPr>
        <w:spacing w:after="0"/>
        <w:jc w:val="both"/>
        <w:rPr>
          <w:b/>
          <w:lang w:eastAsia="ja-JP"/>
        </w:rPr>
      </w:pPr>
      <w:r w:rsidRPr="00F144CC">
        <w:rPr>
          <w:b/>
          <w:lang w:eastAsia="ja-JP"/>
        </w:rPr>
        <w:t>Related measurement/reporting config may also be updated by the MAC-CE</w:t>
      </w:r>
    </w:p>
    <w:p w14:paraId="5EAFC2D7" w14:textId="77777777" w:rsidR="00BB4720" w:rsidRPr="00F144CC" w:rsidRDefault="00BB4720" w:rsidP="00BB4720">
      <w:pPr>
        <w:spacing w:after="0"/>
        <w:jc w:val="both"/>
        <w:rPr>
          <w:b/>
          <w:lang w:eastAsia="ja-JP"/>
        </w:rPr>
      </w:pPr>
    </w:p>
    <w:p w14:paraId="395F5DCD" w14:textId="4E4258B0" w:rsidR="00BB4720" w:rsidRPr="00F144CC" w:rsidRDefault="00BB4720" w:rsidP="00BB4720">
      <w:pPr>
        <w:jc w:val="both"/>
        <w:rPr>
          <w:b/>
          <w:lang w:eastAsia="ja-JP"/>
        </w:rPr>
      </w:pPr>
      <w:r w:rsidRPr="00F144CC">
        <w:rPr>
          <w:b/>
          <w:u w:val="single"/>
          <w:lang w:eastAsia="ja-JP"/>
        </w:rPr>
        <w:t xml:space="preserve">Proposal </w:t>
      </w:r>
      <w:r w:rsidR="0082780C" w:rsidRPr="00F144CC">
        <w:rPr>
          <w:b/>
          <w:u w:val="single"/>
          <w:lang w:eastAsia="ja-JP"/>
        </w:rPr>
        <w:t>3</w:t>
      </w:r>
      <w:r w:rsidRPr="00F144CC">
        <w:rPr>
          <w:b/>
          <w:lang w:eastAsia="ja-JP"/>
        </w:rPr>
        <w:t xml:space="preserve">: For RACH-based LTM, UE should choose RACH beam whose SSB is in the indicated TCI(s) or serves as the root QCL source of the TRS in the indicated TCI(s) in the cell switch </w:t>
      </w:r>
      <w:proofErr w:type="gramStart"/>
      <w:r w:rsidRPr="00F144CC">
        <w:rPr>
          <w:b/>
          <w:lang w:eastAsia="ja-JP"/>
        </w:rPr>
        <w:t>command</w:t>
      </w:r>
      <w:proofErr w:type="gramEnd"/>
    </w:p>
    <w:p w14:paraId="2EE43D3C" w14:textId="1C293D81" w:rsidR="00BB4720" w:rsidRPr="00F144CC" w:rsidRDefault="00BB4720" w:rsidP="00BB4720">
      <w:pPr>
        <w:jc w:val="both"/>
        <w:rPr>
          <w:b/>
          <w:lang w:eastAsia="ja-JP"/>
        </w:rPr>
      </w:pPr>
      <w:r w:rsidRPr="00F144CC">
        <w:rPr>
          <w:b/>
          <w:u w:val="single"/>
          <w:lang w:eastAsia="ja-JP"/>
        </w:rPr>
        <w:t xml:space="preserve">Proposal </w:t>
      </w:r>
      <w:r w:rsidR="0082780C" w:rsidRPr="00F144CC">
        <w:rPr>
          <w:b/>
          <w:u w:val="single"/>
          <w:lang w:eastAsia="ja-JP"/>
        </w:rPr>
        <w:t>4</w:t>
      </w:r>
      <w:r w:rsidRPr="00F144CC">
        <w:rPr>
          <w:b/>
          <w:lang w:eastAsia="ja-JP"/>
        </w:rPr>
        <w:t xml:space="preserve">: For RACH-based LTM, from RAN1 point of view, UE will apply the TCI(s) indicated in cell switch command after the latter of the TCI application time and the RACH procedure successful completion time, </w:t>
      </w:r>
      <w:proofErr w:type="gramStart"/>
      <w:r w:rsidRPr="00F144CC">
        <w:rPr>
          <w:b/>
          <w:lang w:eastAsia="ja-JP"/>
        </w:rPr>
        <w:t>i.e.</w:t>
      </w:r>
      <w:proofErr w:type="gramEnd"/>
      <w:r w:rsidRPr="00F144CC">
        <w:rPr>
          <w:b/>
          <w:lang w:eastAsia="ja-JP"/>
        </w:rPr>
        <w:t xml:space="preserve"> after Msg2 for CFRA, and after Msg4 for CBRA</w:t>
      </w:r>
    </w:p>
    <w:p w14:paraId="3E9CEBF2" w14:textId="32C6EC38" w:rsidR="00BB4720" w:rsidRPr="00F144CC" w:rsidRDefault="00BB4720" w:rsidP="008B69D2">
      <w:pPr>
        <w:jc w:val="both"/>
        <w:rPr>
          <w:b/>
          <w:lang w:eastAsia="ja-JP"/>
        </w:rPr>
      </w:pPr>
      <w:r w:rsidRPr="00F144CC">
        <w:rPr>
          <w:b/>
          <w:u w:val="single"/>
          <w:lang w:eastAsia="ja-JP"/>
        </w:rPr>
        <w:t xml:space="preserve">Proposal </w:t>
      </w:r>
      <w:r w:rsidR="0082780C" w:rsidRPr="00F144CC">
        <w:rPr>
          <w:b/>
          <w:u w:val="single"/>
          <w:lang w:eastAsia="ja-JP"/>
        </w:rPr>
        <w:t>5</w:t>
      </w:r>
      <w:r w:rsidRPr="00F144CC">
        <w:rPr>
          <w:b/>
          <w:lang w:eastAsia="ja-JP"/>
        </w:rPr>
        <w:t xml:space="preserve">: If the activated TCI(s) before cell switch command only have SSB, each indicated TCI in the cell switch command can have TRS, which however should have root QCL source as the SSB of one activated </w:t>
      </w:r>
      <w:proofErr w:type="gramStart"/>
      <w:r w:rsidRPr="00F144CC">
        <w:rPr>
          <w:b/>
          <w:lang w:eastAsia="ja-JP"/>
        </w:rPr>
        <w:t>TCI</w:t>
      </w:r>
      <w:proofErr w:type="gramEnd"/>
    </w:p>
    <w:p w14:paraId="438CC4BC" w14:textId="27E4739B" w:rsidR="008B69D2" w:rsidRPr="00C756A5" w:rsidRDefault="008B69D2" w:rsidP="008B69D2">
      <w:pPr>
        <w:jc w:val="both"/>
        <w:rPr>
          <w:b/>
          <w:lang w:eastAsia="ja-JP"/>
        </w:rPr>
      </w:pPr>
      <w:r w:rsidRPr="00F144CC">
        <w:rPr>
          <w:b/>
          <w:u w:val="single"/>
          <w:lang w:eastAsia="ja-JP"/>
        </w:rPr>
        <w:t xml:space="preserve">Proposal </w:t>
      </w:r>
      <w:r w:rsidR="0082780C" w:rsidRPr="00F144CC">
        <w:rPr>
          <w:b/>
          <w:u w:val="single"/>
          <w:lang w:eastAsia="ja-JP"/>
        </w:rPr>
        <w:t>6</w:t>
      </w:r>
      <w:r w:rsidRPr="00F144CC">
        <w:rPr>
          <w:b/>
          <w:lang w:eastAsia="ja-JP"/>
        </w:rPr>
        <w:t>:</w:t>
      </w:r>
      <w:r w:rsidRPr="00C756A5">
        <w:rPr>
          <w:b/>
          <w:lang w:eastAsia="ja-JP"/>
        </w:rPr>
        <w:t xml:space="preserve"> For the beam indication together with the cell switch command, support that the same indicated TCI state can be applied to multiple new cells in the same CC </w:t>
      </w:r>
      <w:proofErr w:type="gramStart"/>
      <w:r w:rsidRPr="00C756A5">
        <w:rPr>
          <w:b/>
          <w:lang w:eastAsia="ja-JP"/>
        </w:rPr>
        <w:t>list</w:t>
      </w:r>
      <w:proofErr w:type="gramEnd"/>
    </w:p>
    <w:p w14:paraId="23F4558F" w14:textId="4F6462A4" w:rsidR="008B69D2" w:rsidRPr="00C756A5" w:rsidRDefault="008B69D2" w:rsidP="008B69D2">
      <w:pPr>
        <w:jc w:val="both"/>
        <w:rPr>
          <w:b/>
          <w:lang w:eastAsia="ja-JP"/>
        </w:rPr>
      </w:pPr>
      <w:r w:rsidRPr="00C756A5">
        <w:rPr>
          <w:b/>
          <w:u w:val="single"/>
          <w:lang w:eastAsia="ja-JP"/>
        </w:rPr>
        <w:t xml:space="preserve">Proposal </w:t>
      </w:r>
      <w:r w:rsidR="0082780C">
        <w:rPr>
          <w:b/>
          <w:u w:val="single"/>
          <w:lang w:eastAsia="ja-JP"/>
        </w:rPr>
        <w:t>7</w:t>
      </w:r>
      <w:r w:rsidRPr="00C756A5">
        <w:rPr>
          <w:b/>
          <w:u w:val="single"/>
          <w:lang w:eastAsia="ja-JP"/>
        </w:rPr>
        <w:t xml:space="preserve">: </w:t>
      </w:r>
      <w:r w:rsidRPr="00C756A5">
        <w:rPr>
          <w:b/>
          <w:lang w:eastAsia="ja-JP"/>
        </w:rPr>
        <w:t xml:space="preserve">Both the TCI state list(s) provided in candidate cell config and the TCI state list(s) configured outside both serving cell and candidate cell config are </w:t>
      </w:r>
      <w:proofErr w:type="gramStart"/>
      <w:r w:rsidRPr="00C756A5">
        <w:rPr>
          <w:b/>
          <w:lang w:eastAsia="ja-JP"/>
        </w:rPr>
        <w:t>valid</w:t>
      </w:r>
      <w:proofErr w:type="gramEnd"/>
    </w:p>
    <w:p w14:paraId="0A863BBF" w14:textId="40A5C64F" w:rsidR="00B11557" w:rsidRPr="00C756A5" w:rsidRDefault="008B69D2" w:rsidP="001052C2">
      <w:pPr>
        <w:numPr>
          <w:ilvl w:val="0"/>
          <w:numId w:val="4"/>
        </w:numPr>
        <w:spacing w:after="0"/>
        <w:jc w:val="both"/>
        <w:rPr>
          <w:b/>
          <w:lang w:eastAsia="ja-JP"/>
        </w:rPr>
      </w:pPr>
      <w:r w:rsidRPr="00C756A5">
        <w:rPr>
          <w:b/>
          <w:lang w:eastAsia="ja-JP"/>
        </w:rPr>
        <w:lastRenderedPageBreak/>
        <w:t xml:space="preserve">They share the same TCI state ID space for the same candidate cell, and the TCI states in these lists can be activated </w:t>
      </w:r>
      <w:proofErr w:type="gramStart"/>
      <w:r w:rsidRPr="00C756A5">
        <w:rPr>
          <w:b/>
          <w:lang w:eastAsia="ja-JP"/>
        </w:rPr>
        <w:t>simultaneously</w:t>
      </w:r>
      <w:proofErr w:type="gramEnd"/>
    </w:p>
    <w:p w14:paraId="7EDD2B4A" w14:textId="77777777" w:rsidR="008B69D2" w:rsidRPr="00C756A5" w:rsidRDefault="008B69D2" w:rsidP="008B69D2">
      <w:pPr>
        <w:spacing w:after="0"/>
        <w:jc w:val="both"/>
        <w:rPr>
          <w:b/>
          <w:lang w:eastAsia="ja-JP"/>
        </w:rPr>
      </w:pPr>
    </w:p>
    <w:p w14:paraId="1A5D641F" w14:textId="00607CBB" w:rsidR="008B69D2" w:rsidRPr="00C756A5" w:rsidRDefault="008B69D2" w:rsidP="008B69D2">
      <w:pPr>
        <w:jc w:val="both"/>
        <w:rPr>
          <w:b/>
          <w:lang w:eastAsia="ja-JP"/>
        </w:rPr>
      </w:pPr>
      <w:r w:rsidRPr="00C756A5">
        <w:rPr>
          <w:b/>
          <w:u w:val="single"/>
          <w:lang w:eastAsia="ja-JP"/>
        </w:rPr>
        <w:t xml:space="preserve">Proposal </w:t>
      </w:r>
      <w:r w:rsidR="0082780C">
        <w:rPr>
          <w:b/>
          <w:u w:val="single"/>
          <w:lang w:eastAsia="ja-JP"/>
        </w:rPr>
        <w:t>8</w:t>
      </w:r>
      <w:r w:rsidRPr="00C756A5">
        <w:rPr>
          <w:b/>
          <w:lang w:eastAsia="ja-JP"/>
        </w:rPr>
        <w:t xml:space="preserve">: The activated TCI states for candidate cell(s) and old serving cell(s) not selected as the target cell(s) are implicitly deactivated after UE receives the cell switch </w:t>
      </w:r>
      <w:proofErr w:type="gramStart"/>
      <w:r w:rsidRPr="00C756A5">
        <w:rPr>
          <w:b/>
          <w:lang w:eastAsia="ja-JP"/>
        </w:rPr>
        <w:t>command</w:t>
      </w:r>
      <w:proofErr w:type="gramEnd"/>
    </w:p>
    <w:p w14:paraId="460A7C21" w14:textId="77777777" w:rsidR="008B69D2" w:rsidRPr="00C756A5" w:rsidRDefault="008B69D2" w:rsidP="008B69D2">
      <w:pPr>
        <w:jc w:val="both"/>
        <w:rPr>
          <w:b/>
          <w:lang w:eastAsia="ja-JP"/>
        </w:rPr>
      </w:pPr>
      <w:r w:rsidRPr="00C756A5">
        <w:rPr>
          <w:b/>
          <w:u w:val="single"/>
          <w:lang w:eastAsia="ja-JP"/>
        </w:rPr>
        <w:t>Proposal 9</w:t>
      </w:r>
      <w:r w:rsidRPr="00C756A5">
        <w:rPr>
          <w:b/>
          <w:lang w:eastAsia="ja-JP"/>
        </w:rPr>
        <w:t>: On the application time of the indicated TCI state(s) in the cell switch command</w:t>
      </w:r>
    </w:p>
    <w:p w14:paraId="1B48E53E" w14:textId="77777777" w:rsidR="008B69D2" w:rsidRPr="00C756A5" w:rsidRDefault="008B69D2" w:rsidP="008B69D2">
      <w:pPr>
        <w:numPr>
          <w:ilvl w:val="0"/>
          <w:numId w:val="4"/>
        </w:numPr>
        <w:spacing w:after="0"/>
        <w:jc w:val="both"/>
        <w:rPr>
          <w:b/>
          <w:lang w:eastAsia="ja-JP"/>
        </w:rPr>
      </w:pPr>
      <w:r w:rsidRPr="00C756A5">
        <w:rPr>
          <w:b/>
          <w:lang w:eastAsia="ja-JP"/>
        </w:rPr>
        <w:t>If the TCI state activation command is received before the cell switch command</w:t>
      </w:r>
    </w:p>
    <w:p w14:paraId="568F3A89" w14:textId="77777777" w:rsidR="008B69D2" w:rsidRPr="00C756A5" w:rsidRDefault="008B69D2" w:rsidP="008B69D2">
      <w:pPr>
        <w:numPr>
          <w:ilvl w:val="1"/>
          <w:numId w:val="4"/>
        </w:numPr>
        <w:spacing w:after="0"/>
        <w:jc w:val="both"/>
        <w:rPr>
          <w:b/>
          <w:lang w:eastAsia="ja-JP"/>
        </w:rPr>
      </w:pPr>
      <w:r w:rsidRPr="00C756A5">
        <w:rPr>
          <w:b/>
          <w:lang w:eastAsia="ja-JP"/>
        </w:rPr>
        <w:t>The indicated TCI state application time starts from the first slot that is at least X symbols after the last symbol of the PUCCH/PUSCH carrying the HARQ-ACK for the PDSCH containing the cell switch command MAC-CE</w:t>
      </w:r>
    </w:p>
    <w:p w14:paraId="4FC590C1" w14:textId="77777777" w:rsidR="008B69D2" w:rsidRPr="00C756A5" w:rsidRDefault="008B69D2" w:rsidP="008B69D2">
      <w:pPr>
        <w:numPr>
          <w:ilvl w:val="2"/>
          <w:numId w:val="4"/>
        </w:numPr>
        <w:spacing w:after="0"/>
        <w:jc w:val="both"/>
        <w:rPr>
          <w:b/>
          <w:lang w:eastAsia="ja-JP"/>
        </w:rPr>
      </w:pPr>
      <w:r w:rsidRPr="00C756A5">
        <w:rPr>
          <w:b/>
          <w:lang w:eastAsia="ja-JP"/>
        </w:rPr>
        <w:t xml:space="preserve">The first slot and the X symbols are determined based on the smallest SCS among the target CCs’ BWPs to be used after the cell switch </w:t>
      </w:r>
      <w:proofErr w:type="gramStart"/>
      <w:r w:rsidRPr="00C756A5">
        <w:rPr>
          <w:b/>
          <w:lang w:eastAsia="ja-JP"/>
        </w:rPr>
        <w:t>command</w:t>
      </w:r>
      <w:proofErr w:type="gramEnd"/>
    </w:p>
    <w:p w14:paraId="694F2709" w14:textId="77777777" w:rsidR="008B69D2" w:rsidRPr="00C756A5" w:rsidRDefault="008B69D2" w:rsidP="008B69D2">
      <w:pPr>
        <w:numPr>
          <w:ilvl w:val="0"/>
          <w:numId w:val="4"/>
        </w:numPr>
        <w:spacing w:after="0"/>
        <w:jc w:val="both"/>
        <w:rPr>
          <w:b/>
          <w:lang w:eastAsia="ja-JP"/>
        </w:rPr>
      </w:pPr>
      <w:r w:rsidRPr="00C756A5">
        <w:rPr>
          <w:b/>
          <w:lang w:eastAsia="ja-JP"/>
        </w:rPr>
        <w:t>If the TCI state activation command is received together with the cell switch command</w:t>
      </w:r>
    </w:p>
    <w:p w14:paraId="7BE733EF" w14:textId="0C78E97E" w:rsidR="00B11557" w:rsidRPr="00C756A5" w:rsidRDefault="008B69D2" w:rsidP="001052C2">
      <w:pPr>
        <w:numPr>
          <w:ilvl w:val="1"/>
          <w:numId w:val="4"/>
        </w:numPr>
        <w:spacing w:after="0"/>
        <w:jc w:val="both"/>
        <w:rPr>
          <w:b/>
          <w:lang w:eastAsia="ja-JP"/>
        </w:rPr>
      </w:pPr>
      <w:r w:rsidRPr="00C756A5">
        <w:rPr>
          <w:b/>
          <w:lang w:eastAsia="ja-JP"/>
        </w:rPr>
        <w:t xml:space="preserve">The indicated TCI state application time starts from the first slot that is 3 </w:t>
      </w:r>
      <w:proofErr w:type="spellStart"/>
      <w:r w:rsidRPr="00C756A5">
        <w:rPr>
          <w:b/>
          <w:lang w:eastAsia="ja-JP"/>
        </w:rPr>
        <w:t>ms</w:t>
      </w:r>
      <w:proofErr w:type="spellEnd"/>
      <w:r w:rsidRPr="00C756A5">
        <w:rPr>
          <w:b/>
          <w:lang w:eastAsia="ja-JP"/>
        </w:rPr>
        <w:t xml:space="preserve"> after the slot containing the PUCCH/PUSCH carrying the HARQ-ACK for the cell switch </w:t>
      </w:r>
      <w:proofErr w:type="gramStart"/>
      <w:r w:rsidRPr="00C756A5">
        <w:rPr>
          <w:b/>
          <w:lang w:eastAsia="ja-JP"/>
        </w:rPr>
        <w:t>command</w:t>
      </w:r>
      <w:proofErr w:type="gramEnd"/>
      <w:r w:rsidRPr="00C756A5">
        <w:rPr>
          <w:b/>
          <w:lang w:eastAsia="ja-JP"/>
        </w:rPr>
        <w:t xml:space="preserve"> </w:t>
      </w:r>
    </w:p>
    <w:bookmarkEnd w:id="15"/>
    <w:p w14:paraId="2466BDD3" w14:textId="787ADAA6" w:rsidR="001F1758" w:rsidRPr="006C1A0F"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4C2418">
        <w:rPr>
          <w:rFonts w:ascii="Arial" w:eastAsiaTheme="minorEastAsia" w:hAnsi="Arial" w:cs="Arial"/>
          <w:sz w:val="32"/>
          <w:szCs w:val="32"/>
          <w:lang w:eastAsia="zh-CN"/>
        </w:rPr>
        <w:t>References</w:t>
      </w:r>
    </w:p>
    <w:bookmarkEnd w:id="0"/>
    <w:p w14:paraId="51606BB5" w14:textId="0402B8F9" w:rsidR="001F1758" w:rsidRDefault="0056456F" w:rsidP="001F1758">
      <w:pPr>
        <w:numPr>
          <w:ilvl w:val="0"/>
          <w:numId w:val="2"/>
        </w:numPr>
        <w:spacing w:after="0"/>
        <w:rPr>
          <w:rFonts w:eastAsia="PMingLiU"/>
          <w:lang w:val="en-US"/>
        </w:rPr>
      </w:pPr>
      <w:r w:rsidRPr="0056456F">
        <w:rPr>
          <w:rFonts w:eastAsia="PMingLiU"/>
          <w:lang w:val="en-US"/>
        </w:rPr>
        <w:t>RP-213565</w:t>
      </w:r>
      <w:r>
        <w:rPr>
          <w:rFonts w:eastAsia="PMingLiU"/>
          <w:lang w:val="en-US"/>
        </w:rPr>
        <w:t xml:space="preserve"> </w:t>
      </w:r>
      <w:r w:rsidR="001F1758" w:rsidRPr="006C1A0F">
        <w:rPr>
          <w:rFonts w:eastAsia="PMingLiU"/>
          <w:lang w:val="en-US"/>
        </w:rPr>
        <w:t>R1</w:t>
      </w:r>
      <w:r w:rsidR="00261D0C">
        <w:rPr>
          <w:rFonts w:eastAsia="PMingLiU"/>
          <w:lang w:val="en-US"/>
        </w:rPr>
        <w:t>8</w:t>
      </w:r>
      <w:r w:rsidR="001F1758" w:rsidRPr="006C1A0F">
        <w:rPr>
          <w:rFonts w:eastAsia="PMingLiU"/>
          <w:lang w:val="en-US"/>
        </w:rPr>
        <w:t xml:space="preserve"> </w:t>
      </w:r>
      <w:r w:rsidR="00261D0C">
        <w:rPr>
          <w:rFonts w:eastAsia="PMingLiU"/>
          <w:lang w:val="en-US"/>
        </w:rPr>
        <w:t>WID</w:t>
      </w:r>
      <w:r>
        <w:rPr>
          <w:rFonts w:eastAsia="PMingLiU"/>
          <w:lang w:val="en-US"/>
        </w:rPr>
        <w:t xml:space="preserve"> on Further NR Mobility Enhancements</w:t>
      </w:r>
    </w:p>
    <w:p w14:paraId="50BEED84" w14:textId="77777777" w:rsidR="0018736E" w:rsidRPr="00260C6C" w:rsidRDefault="0018736E" w:rsidP="00260C6C"/>
    <w:sectPr w:rsidR="0018736E" w:rsidRPr="00260C6C" w:rsidSect="00F510BE">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4ADF2" w14:textId="77777777" w:rsidR="002C140B" w:rsidRDefault="002C140B" w:rsidP="00CB4000">
      <w:pPr>
        <w:spacing w:after="0"/>
      </w:pPr>
      <w:r>
        <w:separator/>
      </w:r>
    </w:p>
  </w:endnote>
  <w:endnote w:type="continuationSeparator" w:id="0">
    <w:p w14:paraId="4B6A431A" w14:textId="77777777" w:rsidR="002C140B" w:rsidRDefault="002C140B" w:rsidP="00CB4000">
      <w:pPr>
        <w:spacing w:after="0"/>
      </w:pPr>
      <w:r>
        <w:continuationSeparator/>
      </w:r>
    </w:p>
  </w:endnote>
  <w:endnote w:type="continuationNotice" w:id="1">
    <w:p w14:paraId="116197BB" w14:textId="77777777" w:rsidR="002C140B" w:rsidRDefault="002C14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31C27" w14:textId="77777777" w:rsidR="00E52ECA" w:rsidRDefault="00E52E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350499571"/>
      <w:docPartObj>
        <w:docPartGallery w:val="Page Numbers (Bottom of Page)"/>
        <w:docPartUnique/>
      </w:docPartObj>
    </w:sdtPr>
    <w:sdtEndPr>
      <w:rPr>
        <w:noProof/>
      </w:rPr>
    </w:sdtEndPr>
    <w:sdtContent>
      <w:p w14:paraId="0751AA98" w14:textId="6D8491B4" w:rsidR="00E52ECA" w:rsidRDefault="00E52ECA">
        <w:pPr>
          <w:pStyle w:val="Footer"/>
          <w:jc w:val="right"/>
        </w:pPr>
        <w:r>
          <w:rPr>
            <w:noProof w:val="0"/>
          </w:rPr>
          <w:fldChar w:fldCharType="begin"/>
        </w:r>
        <w:r>
          <w:instrText xml:space="preserve"> PAGE   \* MERGEFORMAT </w:instrText>
        </w:r>
        <w:r>
          <w:rPr>
            <w:noProof w:val="0"/>
          </w:rPr>
          <w:fldChar w:fldCharType="separate"/>
        </w:r>
        <w:r>
          <w:t>11</w:t>
        </w:r>
        <w:r>
          <w:fldChar w:fldCharType="end"/>
        </w:r>
      </w:p>
    </w:sdtContent>
  </w:sdt>
  <w:p w14:paraId="65E35D5E" w14:textId="77777777" w:rsidR="00E52ECA" w:rsidRDefault="00E52E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9E195" w14:textId="77777777" w:rsidR="00E52ECA" w:rsidRDefault="00E52E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42BE3" w14:textId="77777777" w:rsidR="002C140B" w:rsidRDefault="002C140B" w:rsidP="00CB4000">
      <w:pPr>
        <w:spacing w:after="0"/>
      </w:pPr>
      <w:r>
        <w:separator/>
      </w:r>
    </w:p>
  </w:footnote>
  <w:footnote w:type="continuationSeparator" w:id="0">
    <w:p w14:paraId="3F05E4B0" w14:textId="77777777" w:rsidR="002C140B" w:rsidRDefault="002C140B" w:rsidP="00CB4000">
      <w:pPr>
        <w:spacing w:after="0"/>
      </w:pPr>
      <w:r>
        <w:continuationSeparator/>
      </w:r>
    </w:p>
  </w:footnote>
  <w:footnote w:type="continuationNotice" w:id="1">
    <w:p w14:paraId="3B3EE3B1" w14:textId="77777777" w:rsidR="002C140B" w:rsidRDefault="002C14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8B0F6" w14:textId="77777777" w:rsidR="00E52ECA" w:rsidRDefault="00E52E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9DCAF" w14:textId="77777777" w:rsidR="00E52ECA" w:rsidRDefault="00E52E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7830C" w14:textId="77777777" w:rsidR="00E52ECA" w:rsidRDefault="00E52E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 w15:restartNumberingAfterBreak="0">
    <w:nsid w:val="042823F3"/>
    <w:multiLevelType w:val="hybridMultilevel"/>
    <w:tmpl w:val="A5F0881C"/>
    <w:lvl w:ilvl="0" w:tplc="04090019">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46842A2"/>
    <w:multiLevelType w:val="hybridMultilevel"/>
    <w:tmpl w:val="F0ACA484"/>
    <w:lvl w:ilvl="0" w:tplc="04090019">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A55038C"/>
    <w:multiLevelType w:val="hybridMultilevel"/>
    <w:tmpl w:val="A372F2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7"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C4E0094"/>
    <w:multiLevelType w:val="hybridMultilevel"/>
    <w:tmpl w:val="D9A41980"/>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D4C744E"/>
    <w:multiLevelType w:val="hybridMultilevel"/>
    <w:tmpl w:val="26028D2E"/>
    <w:lvl w:ilvl="0" w:tplc="8DC41AA8">
      <w:start w:val="1"/>
      <w:numFmt w:val="bullet"/>
      <w:lvlText w:val="•"/>
      <w:lvlJc w:val="left"/>
      <w:pPr>
        <w:tabs>
          <w:tab w:val="num" w:pos="360"/>
        </w:tabs>
        <w:ind w:left="360" w:hanging="360"/>
      </w:pPr>
      <w:rPr>
        <w:rFonts w:ascii="Arial" w:hAnsi="Arial" w:hint="default"/>
      </w:rPr>
    </w:lvl>
    <w:lvl w:ilvl="1" w:tplc="2886EC74">
      <w:numFmt w:val="bullet"/>
      <w:lvlText w:val="•"/>
      <w:lvlJc w:val="left"/>
      <w:pPr>
        <w:tabs>
          <w:tab w:val="num" w:pos="1080"/>
        </w:tabs>
        <w:ind w:left="1080" w:hanging="360"/>
      </w:pPr>
      <w:rPr>
        <w:rFonts w:ascii="Arial" w:hAnsi="Arial" w:hint="default"/>
      </w:rPr>
    </w:lvl>
    <w:lvl w:ilvl="2" w:tplc="AB68605C" w:tentative="1">
      <w:start w:val="1"/>
      <w:numFmt w:val="bullet"/>
      <w:lvlText w:val="•"/>
      <w:lvlJc w:val="left"/>
      <w:pPr>
        <w:tabs>
          <w:tab w:val="num" w:pos="1800"/>
        </w:tabs>
        <w:ind w:left="1800" w:hanging="360"/>
      </w:pPr>
      <w:rPr>
        <w:rFonts w:ascii="Arial" w:hAnsi="Arial" w:hint="default"/>
      </w:rPr>
    </w:lvl>
    <w:lvl w:ilvl="3" w:tplc="38F8F642" w:tentative="1">
      <w:start w:val="1"/>
      <w:numFmt w:val="bullet"/>
      <w:lvlText w:val="•"/>
      <w:lvlJc w:val="left"/>
      <w:pPr>
        <w:tabs>
          <w:tab w:val="num" w:pos="2520"/>
        </w:tabs>
        <w:ind w:left="2520" w:hanging="360"/>
      </w:pPr>
      <w:rPr>
        <w:rFonts w:ascii="Arial" w:hAnsi="Arial" w:hint="default"/>
      </w:rPr>
    </w:lvl>
    <w:lvl w:ilvl="4" w:tplc="0B78697E" w:tentative="1">
      <w:start w:val="1"/>
      <w:numFmt w:val="bullet"/>
      <w:lvlText w:val="•"/>
      <w:lvlJc w:val="left"/>
      <w:pPr>
        <w:tabs>
          <w:tab w:val="num" w:pos="3240"/>
        </w:tabs>
        <w:ind w:left="3240" w:hanging="360"/>
      </w:pPr>
      <w:rPr>
        <w:rFonts w:ascii="Arial" w:hAnsi="Arial" w:hint="default"/>
      </w:rPr>
    </w:lvl>
    <w:lvl w:ilvl="5" w:tplc="8FEA9AAE" w:tentative="1">
      <w:start w:val="1"/>
      <w:numFmt w:val="bullet"/>
      <w:lvlText w:val="•"/>
      <w:lvlJc w:val="left"/>
      <w:pPr>
        <w:tabs>
          <w:tab w:val="num" w:pos="3960"/>
        </w:tabs>
        <w:ind w:left="3960" w:hanging="360"/>
      </w:pPr>
      <w:rPr>
        <w:rFonts w:ascii="Arial" w:hAnsi="Arial" w:hint="default"/>
      </w:rPr>
    </w:lvl>
    <w:lvl w:ilvl="6" w:tplc="850CADAC" w:tentative="1">
      <w:start w:val="1"/>
      <w:numFmt w:val="bullet"/>
      <w:lvlText w:val="•"/>
      <w:lvlJc w:val="left"/>
      <w:pPr>
        <w:tabs>
          <w:tab w:val="num" w:pos="4680"/>
        </w:tabs>
        <w:ind w:left="4680" w:hanging="360"/>
      </w:pPr>
      <w:rPr>
        <w:rFonts w:ascii="Arial" w:hAnsi="Arial" w:hint="default"/>
      </w:rPr>
    </w:lvl>
    <w:lvl w:ilvl="7" w:tplc="49C8FB2C" w:tentative="1">
      <w:start w:val="1"/>
      <w:numFmt w:val="bullet"/>
      <w:lvlText w:val="•"/>
      <w:lvlJc w:val="left"/>
      <w:pPr>
        <w:tabs>
          <w:tab w:val="num" w:pos="5400"/>
        </w:tabs>
        <w:ind w:left="5400" w:hanging="360"/>
      </w:pPr>
      <w:rPr>
        <w:rFonts w:ascii="Arial" w:hAnsi="Arial" w:hint="default"/>
      </w:rPr>
    </w:lvl>
    <w:lvl w:ilvl="8" w:tplc="8F12159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BEA4BED"/>
    <w:multiLevelType w:val="hybridMultilevel"/>
    <w:tmpl w:val="F87431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2190E25"/>
    <w:multiLevelType w:val="hybridMultilevel"/>
    <w:tmpl w:val="CDD053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44431CA"/>
    <w:multiLevelType w:val="hybridMultilevel"/>
    <w:tmpl w:val="894CA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0DACE926"/>
    <w:lvl w:ilvl="0" w:tplc="503696CA">
      <w:start w:val="1"/>
      <w:numFmt w:val="decimal"/>
      <w:pStyle w:val="Reference"/>
      <w:lvlText w:val="[%1]"/>
      <w:lvlJc w:val="left"/>
      <w:pPr>
        <w:tabs>
          <w:tab w:val="num" w:pos="567"/>
        </w:tabs>
        <w:ind w:left="567" w:hanging="567"/>
      </w:pPr>
      <w:rPr>
        <w:rFonts w:hint="default"/>
        <w:sz w:val="20"/>
        <w:szCs w:val="20"/>
      </w:rPr>
    </w:lvl>
    <w:lvl w:ilvl="1" w:tplc="4DC6003E">
      <w:numFmt w:val="bullet"/>
      <w:lvlText w:val=""/>
      <w:lvlJc w:val="left"/>
      <w:pPr>
        <w:ind w:left="1440" w:hanging="360"/>
      </w:pPr>
      <w:rPr>
        <w:rFonts w:ascii="Symbol" w:eastAsia="Times New Roman" w:hAnsi="Symbol"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615FA3"/>
    <w:multiLevelType w:val="hybridMultilevel"/>
    <w:tmpl w:val="5DC25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C403C4"/>
    <w:multiLevelType w:val="hybridMultilevel"/>
    <w:tmpl w:val="D5D27226"/>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A7D04FB2">
      <w:start w:val="1"/>
      <w:numFmt w:val="lowerLetter"/>
      <w:lvlText w:val="%5)"/>
      <w:lvlJc w:val="left"/>
      <w:pPr>
        <w:ind w:left="2400" w:hanging="360"/>
      </w:pPr>
      <w:rPr>
        <w:rFonts w:hint="default"/>
      </w:r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51E165C3"/>
    <w:multiLevelType w:val="hybridMultilevel"/>
    <w:tmpl w:val="87E85436"/>
    <w:lvl w:ilvl="0" w:tplc="91806D0A">
      <w:numFmt w:val="bullet"/>
      <w:lvlText w:val="-"/>
      <w:lvlJc w:val="left"/>
      <w:pPr>
        <w:ind w:left="360" w:hanging="36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19"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0"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2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81E0A28"/>
    <w:multiLevelType w:val="multilevel"/>
    <w:tmpl w:val="C9C886F4"/>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D593D5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6D7E4F4D"/>
    <w:multiLevelType w:val="multilevel"/>
    <w:tmpl w:val="6D7E4F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29"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31" w15:restartNumberingAfterBreak="0">
    <w:nsid w:val="71DB2D0C"/>
    <w:multiLevelType w:val="hybridMultilevel"/>
    <w:tmpl w:val="C02CC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2430A8"/>
    <w:multiLevelType w:val="multilevel"/>
    <w:tmpl w:val="722430A8"/>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3"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5" w15:restartNumberingAfterBreak="0">
    <w:nsid w:val="7DF027D6"/>
    <w:multiLevelType w:val="hybridMultilevel"/>
    <w:tmpl w:val="CC2C6924"/>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484155753">
    <w:abstractNumId w:val="26"/>
  </w:num>
  <w:num w:numId="2" w16cid:durableId="2001155212">
    <w:abstractNumId w:val="15"/>
  </w:num>
  <w:num w:numId="3" w16cid:durableId="1713192124">
    <w:abstractNumId w:val="14"/>
  </w:num>
  <w:num w:numId="4" w16cid:durableId="1430664398">
    <w:abstractNumId w:val="3"/>
  </w:num>
  <w:num w:numId="5" w16cid:durableId="1604342613">
    <w:abstractNumId w:val="23"/>
  </w:num>
  <w:num w:numId="6" w16cid:durableId="1560287065">
    <w:abstractNumId w:val="20"/>
  </w:num>
  <w:num w:numId="7" w16cid:durableId="1083642874">
    <w:abstractNumId w:val="6"/>
  </w:num>
  <w:num w:numId="8" w16cid:durableId="418991396">
    <w:abstractNumId w:val="18"/>
  </w:num>
  <w:num w:numId="9" w16cid:durableId="1039938153">
    <w:abstractNumId w:val="5"/>
  </w:num>
  <w:num w:numId="10" w16cid:durableId="821315169">
    <w:abstractNumId w:val="25"/>
  </w:num>
  <w:num w:numId="11" w16cid:durableId="1138642242">
    <w:abstractNumId w:val="24"/>
  </w:num>
  <w:num w:numId="12" w16cid:durableId="821383374">
    <w:abstractNumId w:val="0"/>
  </w:num>
  <w:num w:numId="13" w16cid:durableId="953948987">
    <w:abstractNumId w:val="27"/>
  </w:num>
  <w:num w:numId="14" w16cid:durableId="1012729611">
    <w:abstractNumId w:val="16"/>
  </w:num>
  <w:num w:numId="15" w16cid:durableId="1473715488">
    <w:abstractNumId w:val="4"/>
  </w:num>
  <w:num w:numId="16" w16cid:durableId="108933941">
    <w:abstractNumId w:val="22"/>
  </w:num>
  <w:num w:numId="17" w16cid:durableId="1253003462">
    <w:abstractNumId w:val="31"/>
  </w:num>
  <w:num w:numId="18" w16cid:durableId="1043673082">
    <w:abstractNumId w:val="12"/>
  </w:num>
  <w:num w:numId="19" w16cid:durableId="48379800">
    <w:abstractNumId w:val="2"/>
  </w:num>
  <w:num w:numId="20" w16cid:durableId="1719629286">
    <w:abstractNumId w:val="1"/>
  </w:num>
  <w:num w:numId="21" w16cid:durableId="315912978">
    <w:abstractNumId w:val="29"/>
  </w:num>
  <w:num w:numId="22" w16cid:durableId="1153333519">
    <w:abstractNumId w:val="7"/>
  </w:num>
  <w:num w:numId="23" w16cid:durableId="1037782596">
    <w:abstractNumId w:val="28"/>
  </w:num>
  <w:num w:numId="24" w16cid:durableId="986980138">
    <w:abstractNumId w:val="33"/>
  </w:num>
  <w:num w:numId="25" w16cid:durableId="1067804577">
    <w:abstractNumId w:val="34"/>
  </w:num>
  <w:num w:numId="26" w16cid:durableId="1356615896">
    <w:abstractNumId w:val="17"/>
  </w:num>
  <w:num w:numId="27" w16cid:durableId="1612123992">
    <w:abstractNumId w:val="11"/>
  </w:num>
  <w:num w:numId="28" w16cid:durableId="678393447">
    <w:abstractNumId w:val="9"/>
  </w:num>
  <w:num w:numId="29" w16cid:durableId="1440179435">
    <w:abstractNumId w:val="11"/>
  </w:num>
  <w:num w:numId="30" w16cid:durableId="1962880864">
    <w:abstractNumId w:val="13"/>
  </w:num>
  <w:num w:numId="31" w16cid:durableId="688458376">
    <w:abstractNumId w:val="19"/>
  </w:num>
  <w:num w:numId="32" w16cid:durableId="759107444">
    <w:abstractNumId w:val="21"/>
  </w:num>
  <w:num w:numId="33" w16cid:durableId="350491302">
    <w:abstractNumId w:val="30"/>
  </w:num>
  <w:num w:numId="34" w16cid:durableId="1907035334">
    <w:abstractNumId w:val="8"/>
  </w:num>
  <w:num w:numId="35" w16cid:durableId="1087582703">
    <w:abstractNumId w:val="35"/>
  </w:num>
  <w:num w:numId="36" w16cid:durableId="1530483260">
    <w:abstractNumId w:val="10"/>
  </w:num>
  <w:num w:numId="37" w16cid:durableId="306129129">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F48"/>
    <w:rsid w:val="0000027B"/>
    <w:rsid w:val="000006BA"/>
    <w:rsid w:val="00000FE8"/>
    <w:rsid w:val="00001BF0"/>
    <w:rsid w:val="0000209E"/>
    <w:rsid w:val="00002810"/>
    <w:rsid w:val="00002874"/>
    <w:rsid w:val="00002B6B"/>
    <w:rsid w:val="00002C49"/>
    <w:rsid w:val="00002DD2"/>
    <w:rsid w:val="00003072"/>
    <w:rsid w:val="000034B4"/>
    <w:rsid w:val="00003DDE"/>
    <w:rsid w:val="00004255"/>
    <w:rsid w:val="00004397"/>
    <w:rsid w:val="00004B49"/>
    <w:rsid w:val="00004F3C"/>
    <w:rsid w:val="00004F9E"/>
    <w:rsid w:val="000051C9"/>
    <w:rsid w:val="00006154"/>
    <w:rsid w:val="0000670E"/>
    <w:rsid w:val="000068E7"/>
    <w:rsid w:val="0000794D"/>
    <w:rsid w:val="00007B7B"/>
    <w:rsid w:val="00010134"/>
    <w:rsid w:val="0001021E"/>
    <w:rsid w:val="000107A7"/>
    <w:rsid w:val="00010C09"/>
    <w:rsid w:val="00010F53"/>
    <w:rsid w:val="00010F74"/>
    <w:rsid w:val="00010F77"/>
    <w:rsid w:val="0001167E"/>
    <w:rsid w:val="00011EEB"/>
    <w:rsid w:val="0001270E"/>
    <w:rsid w:val="00013ACD"/>
    <w:rsid w:val="00013B8B"/>
    <w:rsid w:val="00013F3C"/>
    <w:rsid w:val="00014027"/>
    <w:rsid w:val="000140E6"/>
    <w:rsid w:val="00014269"/>
    <w:rsid w:val="0001451E"/>
    <w:rsid w:val="000148C0"/>
    <w:rsid w:val="00015973"/>
    <w:rsid w:val="00015BCA"/>
    <w:rsid w:val="00016227"/>
    <w:rsid w:val="00016B19"/>
    <w:rsid w:val="00016F10"/>
    <w:rsid w:val="000170BC"/>
    <w:rsid w:val="00017246"/>
    <w:rsid w:val="00017508"/>
    <w:rsid w:val="00017E4F"/>
    <w:rsid w:val="00020387"/>
    <w:rsid w:val="000206DB"/>
    <w:rsid w:val="00020B93"/>
    <w:rsid w:val="00020F6C"/>
    <w:rsid w:val="0002142C"/>
    <w:rsid w:val="000216CF"/>
    <w:rsid w:val="00023482"/>
    <w:rsid w:val="00023484"/>
    <w:rsid w:val="00023693"/>
    <w:rsid w:val="00023A5D"/>
    <w:rsid w:val="0002401D"/>
    <w:rsid w:val="00024251"/>
    <w:rsid w:val="00024E51"/>
    <w:rsid w:val="00025099"/>
    <w:rsid w:val="000252C7"/>
    <w:rsid w:val="00025425"/>
    <w:rsid w:val="00025728"/>
    <w:rsid w:val="00025783"/>
    <w:rsid w:val="00025CC3"/>
    <w:rsid w:val="00025FE3"/>
    <w:rsid w:val="0002600E"/>
    <w:rsid w:val="00026C28"/>
    <w:rsid w:val="00026CEE"/>
    <w:rsid w:val="000270CF"/>
    <w:rsid w:val="00027804"/>
    <w:rsid w:val="00030474"/>
    <w:rsid w:val="0003075E"/>
    <w:rsid w:val="00030796"/>
    <w:rsid w:val="000309E4"/>
    <w:rsid w:val="00030A31"/>
    <w:rsid w:val="00030EF4"/>
    <w:rsid w:val="00031083"/>
    <w:rsid w:val="0003166E"/>
    <w:rsid w:val="000319DC"/>
    <w:rsid w:val="000320B5"/>
    <w:rsid w:val="00032C06"/>
    <w:rsid w:val="0003372D"/>
    <w:rsid w:val="000338A3"/>
    <w:rsid w:val="00033FEA"/>
    <w:rsid w:val="00034084"/>
    <w:rsid w:val="0003433B"/>
    <w:rsid w:val="00034690"/>
    <w:rsid w:val="000349C5"/>
    <w:rsid w:val="00034E29"/>
    <w:rsid w:val="00034E6C"/>
    <w:rsid w:val="00034E75"/>
    <w:rsid w:val="000355A3"/>
    <w:rsid w:val="0003619C"/>
    <w:rsid w:val="0003659B"/>
    <w:rsid w:val="00036C92"/>
    <w:rsid w:val="00036F4B"/>
    <w:rsid w:val="00037E54"/>
    <w:rsid w:val="000402E2"/>
    <w:rsid w:val="0004068C"/>
    <w:rsid w:val="000408D9"/>
    <w:rsid w:val="00040F83"/>
    <w:rsid w:val="00041425"/>
    <w:rsid w:val="000414D4"/>
    <w:rsid w:val="0004165E"/>
    <w:rsid w:val="00041BD2"/>
    <w:rsid w:val="00042329"/>
    <w:rsid w:val="00042BB1"/>
    <w:rsid w:val="00042DE7"/>
    <w:rsid w:val="00042E3C"/>
    <w:rsid w:val="00043277"/>
    <w:rsid w:val="000432BB"/>
    <w:rsid w:val="00043414"/>
    <w:rsid w:val="000439A4"/>
    <w:rsid w:val="00043DAB"/>
    <w:rsid w:val="00043E96"/>
    <w:rsid w:val="00043EF2"/>
    <w:rsid w:val="0004415A"/>
    <w:rsid w:val="00044B4E"/>
    <w:rsid w:val="00044BC5"/>
    <w:rsid w:val="00045719"/>
    <w:rsid w:val="00046583"/>
    <w:rsid w:val="00046891"/>
    <w:rsid w:val="00046981"/>
    <w:rsid w:val="0004701C"/>
    <w:rsid w:val="000470B9"/>
    <w:rsid w:val="00047744"/>
    <w:rsid w:val="000504BC"/>
    <w:rsid w:val="000507AB"/>
    <w:rsid w:val="000507DA"/>
    <w:rsid w:val="00050A6A"/>
    <w:rsid w:val="00050EB7"/>
    <w:rsid w:val="00051134"/>
    <w:rsid w:val="00051805"/>
    <w:rsid w:val="00051C13"/>
    <w:rsid w:val="00051D35"/>
    <w:rsid w:val="00051DCC"/>
    <w:rsid w:val="00051E67"/>
    <w:rsid w:val="00052781"/>
    <w:rsid w:val="00053749"/>
    <w:rsid w:val="00053C2E"/>
    <w:rsid w:val="00053DD1"/>
    <w:rsid w:val="000542F3"/>
    <w:rsid w:val="00054E5A"/>
    <w:rsid w:val="00055224"/>
    <w:rsid w:val="00055F97"/>
    <w:rsid w:val="000564F9"/>
    <w:rsid w:val="00056C12"/>
    <w:rsid w:val="000570D8"/>
    <w:rsid w:val="000574D5"/>
    <w:rsid w:val="000574DE"/>
    <w:rsid w:val="00057FE8"/>
    <w:rsid w:val="000603BF"/>
    <w:rsid w:val="00060E48"/>
    <w:rsid w:val="00060F49"/>
    <w:rsid w:val="00061F81"/>
    <w:rsid w:val="00062486"/>
    <w:rsid w:val="00062ACF"/>
    <w:rsid w:val="0006316B"/>
    <w:rsid w:val="000632EB"/>
    <w:rsid w:val="00063322"/>
    <w:rsid w:val="00063385"/>
    <w:rsid w:val="000636A3"/>
    <w:rsid w:val="00063D9E"/>
    <w:rsid w:val="000640C3"/>
    <w:rsid w:val="00064417"/>
    <w:rsid w:val="00064A8F"/>
    <w:rsid w:val="000650A0"/>
    <w:rsid w:val="000653A2"/>
    <w:rsid w:val="000655F1"/>
    <w:rsid w:val="00065736"/>
    <w:rsid w:val="00065D76"/>
    <w:rsid w:val="00066631"/>
    <w:rsid w:val="0006682F"/>
    <w:rsid w:val="00067AA3"/>
    <w:rsid w:val="00067DCC"/>
    <w:rsid w:val="0007092B"/>
    <w:rsid w:val="00070CA5"/>
    <w:rsid w:val="00070EC9"/>
    <w:rsid w:val="00071D78"/>
    <w:rsid w:val="00071E09"/>
    <w:rsid w:val="000720B3"/>
    <w:rsid w:val="000727F5"/>
    <w:rsid w:val="00072929"/>
    <w:rsid w:val="00072BE7"/>
    <w:rsid w:val="00073098"/>
    <w:rsid w:val="0007310B"/>
    <w:rsid w:val="000731BD"/>
    <w:rsid w:val="00073998"/>
    <w:rsid w:val="00073E20"/>
    <w:rsid w:val="000747B1"/>
    <w:rsid w:val="00074DAA"/>
    <w:rsid w:val="00074DB2"/>
    <w:rsid w:val="00075322"/>
    <w:rsid w:val="00075A78"/>
    <w:rsid w:val="00075B8B"/>
    <w:rsid w:val="00076143"/>
    <w:rsid w:val="00076BED"/>
    <w:rsid w:val="00076FC4"/>
    <w:rsid w:val="00077B85"/>
    <w:rsid w:val="00077D0C"/>
    <w:rsid w:val="000803D5"/>
    <w:rsid w:val="000807D6"/>
    <w:rsid w:val="00080C6B"/>
    <w:rsid w:val="0008103B"/>
    <w:rsid w:val="000810BB"/>
    <w:rsid w:val="000818AA"/>
    <w:rsid w:val="00081ACE"/>
    <w:rsid w:val="00081AF1"/>
    <w:rsid w:val="00081B42"/>
    <w:rsid w:val="00081D92"/>
    <w:rsid w:val="00081F6C"/>
    <w:rsid w:val="00082F6D"/>
    <w:rsid w:val="00082FDB"/>
    <w:rsid w:val="00083DF4"/>
    <w:rsid w:val="0008479E"/>
    <w:rsid w:val="0008496C"/>
    <w:rsid w:val="0008515D"/>
    <w:rsid w:val="00085D71"/>
    <w:rsid w:val="00085FC8"/>
    <w:rsid w:val="0008634A"/>
    <w:rsid w:val="0008665C"/>
    <w:rsid w:val="00086EC0"/>
    <w:rsid w:val="00087567"/>
    <w:rsid w:val="00087C69"/>
    <w:rsid w:val="00087D62"/>
    <w:rsid w:val="00087E92"/>
    <w:rsid w:val="00090376"/>
    <w:rsid w:val="00090898"/>
    <w:rsid w:val="00090AB2"/>
    <w:rsid w:val="00091646"/>
    <w:rsid w:val="00091652"/>
    <w:rsid w:val="00091C3F"/>
    <w:rsid w:val="00091E31"/>
    <w:rsid w:val="000920F9"/>
    <w:rsid w:val="00092EAF"/>
    <w:rsid w:val="00093BBD"/>
    <w:rsid w:val="00093C31"/>
    <w:rsid w:val="00094DEE"/>
    <w:rsid w:val="00095528"/>
    <w:rsid w:val="0009611C"/>
    <w:rsid w:val="000962B8"/>
    <w:rsid w:val="0009688D"/>
    <w:rsid w:val="00096A68"/>
    <w:rsid w:val="00096C66"/>
    <w:rsid w:val="00097454"/>
    <w:rsid w:val="00097E8F"/>
    <w:rsid w:val="000A0EC5"/>
    <w:rsid w:val="000A1086"/>
    <w:rsid w:val="000A1342"/>
    <w:rsid w:val="000A27C1"/>
    <w:rsid w:val="000A29B0"/>
    <w:rsid w:val="000A2A62"/>
    <w:rsid w:val="000A2B1F"/>
    <w:rsid w:val="000A2FE4"/>
    <w:rsid w:val="000A31B3"/>
    <w:rsid w:val="000A39A0"/>
    <w:rsid w:val="000A3C2F"/>
    <w:rsid w:val="000A3F4A"/>
    <w:rsid w:val="000A4F19"/>
    <w:rsid w:val="000A4FBC"/>
    <w:rsid w:val="000A60F5"/>
    <w:rsid w:val="000A6611"/>
    <w:rsid w:val="000A6E95"/>
    <w:rsid w:val="000A6F3F"/>
    <w:rsid w:val="000A77D1"/>
    <w:rsid w:val="000B075F"/>
    <w:rsid w:val="000B0BD7"/>
    <w:rsid w:val="000B0DA5"/>
    <w:rsid w:val="000B1057"/>
    <w:rsid w:val="000B135E"/>
    <w:rsid w:val="000B143C"/>
    <w:rsid w:val="000B156E"/>
    <w:rsid w:val="000B22F8"/>
    <w:rsid w:val="000B2DF2"/>
    <w:rsid w:val="000B2EF4"/>
    <w:rsid w:val="000B356D"/>
    <w:rsid w:val="000B44AE"/>
    <w:rsid w:val="000B4609"/>
    <w:rsid w:val="000B4A59"/>
    <w:rsid w:val="000B4C82"/>
    <w:rsid w:val="000B4E6F"/>
    <w:rsid w:val="000B617C"/>
    <w:rsid w:val="000B6606"/>
    <w:rsid w:val="000B67AC"/>
    <w:rsid w:val="000B67FF"/>
    <w:rsid w:val="000B70B2"/>
    <w:rsid w:val="000B71A4"/>
    <w:rsid w:val="000B72D3"/>
    <w:rsid w:val="000B7795"/>
    <w:rsid w:val="000C0364"/>
    <w:rsid w:val="000C0A2A"/>
    <w:rsid w:val="000C0F3C"/>
    <w:rsid w:val="000C153D"/>
    <w:rsid w:val="000C1EA1"/>
    <w:rsid w:val="000C266D"/>
    <w:rsid w:val="000C30B4"/>
    <w:rsid w:val="000C34F1"/>
    <w:rsid w:val="000C37F5"/>
    <w:rsid w:val="000C3CE7"/>
    <w:rsid w:val="000C4567"/>
    <w:rsid w:val="000C4689"/>
    <w:rsid w:val="000C5259"/>
    <w:rsid w:val="000C5553"/>
    <w:rsid w:val="000C6A1E"/>
    <w:rsid w:val="000C6AFC"/>
    <w:rsid w:val="000C6C28"/>
    <w:rsid w:val="000C6D6E"/>
    <w:rsid w:val="000C7975"/>
    <w:rsid w:val="000C7DE5"/>
    <w:rsid w:val="000C7E43"/>
    <w:rsid w:val="000C7F5C"/>
    <w:rsid w:val="000D0EE1"/>
    <w:rsid w:val="000D1625"/>
    <w:rsid w:val="000D181D"/>
    <w:rsid w:val="000D186A"/>
    <w:rsid w:val="000D21B3"/>
    <w:rsid w:val="000D230E"/>
    <w:rsid w:val="000D2343"/>
    <w:rsid w:val="000D251C"/>
    <w:rsid w:val="000D2A9B"/>
    <w:rsid w:val="000D2B86"/>
    <w:rsid w:val="000D2FAD"/>
    <w:rsid w:val="000D3263"/>
    <w:rsid w:val="000D3560"/>
    <w:rsid w:val="000D3709"/>
    <w:rsid w:val="000D3D9A"/>
    <w:rsid w:val="000D4100"/>
    <w:rsid w:val="000D451D"/>
    <w:rsid w:val="000D4A69"/>
    <w:rsid w:val="000D4F1A"/>
    <w:rsid w:val="000D5237"/>
    <w:rsid w:val="000D5714"/>
    <w:rsid w:val="000D57C4"/>
    <w:rsid w:val="000D5C9F"/>
    <w:rsid w:val="000D61C0"/>
    <w:rsid w:val="000D61ED"/>
    <w:rsid w:val="000D6372"/>
    <w:rsid w:val="000D68A7"/>
    <w:rsid w:val="000D6E16"/>
    <w:rsid w:val="000D6EEA"/>
    <w:rsid w:val="000D6F13"/>
    <w:rsid w:val="000D6F51"/>
    <w:rsid w:val="000D7892"/>
    <w:rsid w:val="000D7D46"/>
    <w:rsid w:val="000E074A"/>
    <w:rsid w:val="000E0755"/>
    <w:rsid w:val="000E0F97"/>
    <w:rsid w:val="000E12BC"/>
    <w:rsid w:val="000E12E9"/>
    <w:rsid w:val="000E1434"/>
    <w:rsid w:val="000E15BA"/>
    <w:rsid w:val="000E16A4"/>
    <w:rsid w:val="000E17A6"/>
    <w:rsid w:val="000E19E9"/>
    <w:rsid w:val="000E20C4"/>
    <w:rsid w:val="000E2630"/>
    <w:rsid w:val="000E26DC"/>
    <w:rsid w:val="000E2B04"/>
    <w:rsid w:val="000E2DE3"/>
    <w:rsid w:val="000E3248"/>
    <w:rsid w:val="000E359A"/>
    <w:rsid w:val="000E3708"/>
    <w:rsid w:val="000E3ABA"/>
    <w:rsid w:val="000E3C23"/>
    <w:rsid w:val="000E41B1"/>
    <w:rsid w:val="000E575F"/>
    <w:rsid w:val="000E5CE3"/>
    <w:rsid w:val="000E5D84"/>
    <w:rsid w:val="000E6370"/>
    <w:rsid w:val="000E66F3"/>
    <w:rsid w:val="000E66FB"/>
    <w:rsid w:val="000E7149"/>
    <w:rsid w:val="000E7323"/>
    <w:rsid w:val="000E741C"/>
    <w:rsid w:val="000E7611"/>
    <w:rsid w:val="000F0631"/>
    <w:rsid w:val="000F0784"/>
    <w:rsid w:val="000F0804"/>
    <w:rsid w:val="000F09B4"/>
    <w:rsid w:val="000F0C37"/>
    <w:rsid w:val="000F0D77"/>
    <w:rsid w:val="000F0E27"/>
    <w:rsid w:val="000F1BC5"/>
    <w:rsid w:val="000F1C6D"/>
    <w:rsid w:val="000F2203"/>
    <w:rsid w:val="000F259C"/>
    <w:rsid w:val="000F3052"/>
    <w:rsid w:val="000F34EF"/>
    <w:rsid w:val="000F3841"/>
    <w:rsid w:val="000F3D8E"/>
    <w:rsid w:val="000F4161"/>
    <w:rsid w:val="000F42A6"/>
    <w:rsid w:val="000F5B1A"/>
    <w:rsid w:val="000F5C80"/>
    <w:rsid w:val="000F5DFC"/>
    <w:rsid w:val="000F5FEB"/>
    <w:rsid w:val="000F61CD"/>
    <w:rsid w:val="000F634D"/>
    <w:rsid w:val="000F686A"/>
    <w:rsid w:val="000F6BFE"/>
    <w:rsid w:val="000F6DA9"/>
    <w:rsid w:val="00100317"/>
    <w:rsid w:val="00100528"/>
    <w:rsid w:val="00100647"/>
    <w:rsid w:val="001006FE"/>
    <w:rsid w:val="00100D01"/>
    <w:rsid w:val="00101905"/>
    <w:rsid w:val="00102203"/>
    <w:rsid w:val="00102380"/>
    <w:rsid w:val="0010251A"/>
    <w:rsid w:val="00102636"/>
    <w:rsid w:val="00102781"/>
    <w:rsid w:val="00103401"/>
    <w:rsid w:val="0010356B"/>
    <w:rsid w:val="00103BC1"/>
    <w:rsid w:val="00103D7C"/>
    <w:rsid w:val="00104094"/>
    <w:rsid w:val="0010413E"/>
    <w:rsid w:val="00104A0F"/>
    <w:rsid w:val="00104DB7"/>
    <w:rsid w:val="00104ECF"/>
    <w:rsid w:val="00104F9D"/>
    <w:rsid w:val="00105055"/>
    <w:rsid w:val="001052C2"/>
    <w:rsid w:val="001054E0"/>
    <w:rsid w:val="001056AB"/>
    <w:rsid w:val="0010611F"/>
    <w:rsid w:val="001069AF"/>
    <w:rsid w:val="00107625"/>
    <w:rsid w:val="00107724"/>
    <w:rsid w:val="00107E18"/>
    <w:rsid w:val="001103F3"/>
    <w:rsid w:val="00110B9B"/>
    <w:rsid w:val="0011120A"/>
    <w:rsid w:val="001112E1"/>
    <w:rsid w:val="001125D7"/>
    <w:rsid w:val="001126EF"/>
    <w:rsid w:val="00112944"/>
    <w:rsid w:val="00112D95"/>
    <w:rsid w:val="00113024"/>
    <w:rsid w:val="001131EC"/>
    <w:rsid w:val="0011368F"/>
    <w:rsid w:val="00113756"/>
    <w:rsid w:val="00113900"/>
    <w:rsid w:val="00113FF8"/>
    <w:rsid w:val="00114356"/>
    <w:rsid w:val="00114370"/>
    <w:rsid w:val="001151D9"/>
    <w:rsid w:val="00115247"/>
    <w:rsid w:val="00115A1B"/>
    <w:rsid w:val="00115A34"/>
    <w:rsid w:val="00115BEC"/>
    <w:rsid w:val="001165A1"/>
    <w:rsid w:val="001168B5"/>
    <w:rsid w:val="00116CFD"/>
    <w:rsid w:val="00117258"/>
    <w:rsid w:val="00117683"/>
    <w:rsid w:val="00120562"/>
    <w:rsid w:val="001212F8"/>
    <w:rsid w:val="00121719"/>
    <w:rsid w:val="001219C9"/>
    <w:rsid w:val="00121D0F"/>
    <w:rsid w:val="001222B8"/>
    <w:rsid w:val="001223BC"/>
    <w:rsid w:val="00123DD6"/>
    <w:rsid w:val="0012403C"/>
    <w:rsid w:val="001240E3"/>
    <w:rsid w:val="00124482"/>
    <w:rsid w:val="00124B15"/>
    <w:rsid w:val="001250A8"/>
    <w:rsid w:val="00125309"/>
    <w:rsid w:val="00125AB7"/>
    <w:rsid w:val="001262AF"/>
    <w:rsid w:val="00126987"/>
    <w:rsid w:val="001269F7"/>
    <w:rsid w:val="00126FF0"/>
    <w:rsid w:val="00127117"/>
    <w:rsid w:val="001276BF"/>
    <w:rsid w:val="00127AC2"/>
    <w:rsid w:val="0013058D"/>
    <w:rsid w:val="001306AC"/>
    <w:rsid w:val="00130F77"/>
    <w:rsid w:val="0013167B"/>
    <w:rsid w:val="00132402"/>
    <w:rsid w:val="00132980"/>
    <w:rsid w:val="00132FC8"/>
    <w:rsid w:val="001333A6"/>
    <w:rsid w:val="001333AA"/>
    <w:rsid w:val="00133600"/>
    <w:rsid w:val="00133891"/>
    <w:rsid w:val="00134226"/>
    <w:rsid w:val="0013440F"/>
    <w:rsid w:val="00134B2F"/>
    <w:rsid w:val="00134B63"/>
    <w:rsid w:val="00134CF4"/>
    <w:rsid w:val="00135B61"/>
    <w:rsid w:val="00136204"/>
    <w:rsid w:val="001364AC"/>
    <w:rsid w:val="00136527"/>
    <w:rsid w:val="001365E2"/>
    <w:rsid w:val="00137B15"/>
    <w:rsid w:val="00137BC9"/>
    <w:rsid w:val="001405AE"/>
    <w:rsid w:val="0014069A"/>
    <w:rsid w:val="0014090A"/>
    <w:rsid w:val="001409D1"/>
    <w:rsid w:val="00140D4D"/>
    <w:rsid w:val="00140FE6"/>
    <w:rsid w:val="00141118"/>
    <w:rsid w:val="00141221"/>
    <w:rsid w:val="00141EDC"/>
    <w:rsid w:val="001426E4"/>
    <w:rsid w:val="00142854"/>
    <w:rsid w:val="00142BDE"/>
    <w:rsid w:val="00142F59"/>
    <w:rsid w:val="00143574"/>
    <w:rsid w:val="00143E00"/>
    <w:rsid w:val="00143E93"/>
    <w:rsid w:val="00144065"/>
    <w:rsid w:val="00144607"/>
    <w:rsid w:val="00144980"/>
    <w:rsid w:val="00144DED"/>
    <w:rsid w:val="00144FD3"/>
    <w:rsid w:val="00145527"/>
    <w:rsid w:val="00145A94"/>
    <w:rsid w:val="00145B24"/>
    <w:rsid w:val="00145FF1"/>
    <w:rsid w:val="0014608B"/>
    <w:rsid w:val="001461A3"/>
    <w:rsid w:val="001462C9"/>
    <w:rsid w:val="00146A0B"/>
    <w:rsid w:val="00146A81"/>
    <w:rsid w:val="00146B4D"/>
    <w:rsid w:val="001475E6"/>
    <w:rsid w:val="001476C8"/>
    <w:rsid w:val="00147DEE"/>
    <w:rsid w:val="0015002B"/>
    <w:rsid w:val="001505A0"/>
    <w:rsid w:val="001507B1"/>
    <w:rsid w:val="001507DC"/>
    <w:rsid w:val="001509AE"/>
    <w:rsid w:val="001516F2"/>
    <w:rsid w:val="00151B73"/>
    <w:rsid w:val="00151BBC"/>
    <w:rsid w:val="0015211A"/>
    <w:rsid w:val="0015221F"/>
    <w:rsid w:val="001529BF"/>
    <w:rsid w:val="00152FE4"/>
    <w:rsid w:val="00153091"/>
    <w:rsid w:val="001533B9"/>
    <w:rsid w:val="001534A1"/>
    <w:rsid w:val="00153754"/>
    <w:rsid w:val="00153CA8"/>
    <w:rsid w:val="001542D9"/>
    <w:rsid w:val="001544CF"/>
    <w:rsid w:val="001549F3"/>
    <w:rsid w:val="00155804"/>
    <w:rsid w:val="001558AF"/>
    <w:rsid w:val="00155B7A"/>
    <w:rsid w:val="00155CC1"/>
    <w:rsid w:val="00155CF9"/>
    <w:rsid w:val="001562AE"/>
    <w:rsid w:val="001564E7"/>
    <w:rsid w:val="00156707"/>
    <w:rsid w:val="001567D8"/>
    <w:rsid w:val="00156B3E"/>
    <w:rsid w:val="00156C03"/>
    <w:rsid w:val="001574E7"/>
    <w:rsid w:val="00157669"/>
    <w:rsid w:val="00160438"/>
    <w:rsid w:val="00160EEA"/>
    <w:rsid w:val="0016273B"/>
    <w:rsid w:val="00162BAF"/>
    <w:rsid w:val="00163278"/>
    <w:rsid w:val="00163326"/>
    <w:rsid w:val="00163484"/>
    <w:rsid w:val="001634E5"/>
    <w:rsid w:val="00163E8C"/>
    <w:rsid w:val="00163FD0"/>
    <w:rsid w:val="00164EC1"/>
    <w:rsid w:val="00164FB3"/>
    <w:rsid w:val="00165053"/>
    <w:rsid w:val="00165287"/>
    <w:rsid w:val="00165535"/>
    <w:rsid w:val="00165DFC"/>
    <w:rsid w:val="0016627C"/>
    <w:rsid w:val="0016646B"/>
    <w:rsid w:val="00166563"/>
    <w:rsid w:val="00166920"/>
    <w:rsid w:val="00166B6F"/>
    <w:rsid w:val="00166C73"/>
    <w:rsid w:val="00166D14"/>
    <w:rsid w:val="00167471"/>
    <w:rsid w:val="00167541"/>
    <w:rsid w:val="00167D02"/>
    <w:rsid w:val="0017018C"/>
    <w:rsid w:val="001707BB"/>
    <w:rsid w:val="00170831"/>
    <w:rsid w:val="001708B7"/>
    <w:rsid w:val="001708F9"/>
    <w:rsid w:val="001713DE"/>
    <w:rsid w:val="00171C3B"/>
    <w:rsid w:val="00171CC5"/>
    <w:rsid w:val="00172108"/>
    <w:rsid w:val="001727F5"/>
    <w:rsid w:val="00173037"/>
    <w:rsid w:val="00173160"/>
    <w:rsid w:val="0017325C"/>
    <w:rsid w:val="00173AFE"/>
    <w:rsid w:val="001749CF"/>
    <w:rsid w:val="00174D5D"/>
    <w:rsid w:val="001752BE"/>
    <w:rsid w:val="001756AF"/>
    <w:rsid w:val="00175745"/>
    <w:rsid w:val="00177844"/>
    <w:rsid w:val="00177905"/>
    <w:rsid w:val="00177A80"/>
    <w:rsid w:val="001806AF"/>
    <w:rsid w:val="00180AD0"/>
    <w:rsid w:val="00180E6C"/>
    <w:rsid w:val="001811CA"/>
    <w:rsid w:val="00181473"/>
    <w:rsid w:val="00182340"/>
    <w:rsid w:val="001823B2"/>
    <w:rsid w:val="00182C77"/>
    <w:rsid w:val="00183030"/>
    <w:rsid w:val="00183C20"/>
    <w:rsid w:val="00184317"/>
    <w:rsid w:val="00184392"/>
    <w:rsid w:val="00184C97"/>
    <w:rsid w:val="0018524D"/>
    <w:rsid w:val="00186188"/>
    <w:rsid w:val="00186B7E"/>
    <w:rsid w:val="00186FBF"/>
    <w:rsid w:val="00187083"/>
    <w:rsid w:val="0018723F"/>
    <w:rsid w:val="0018736E"/>
    <w:rsid w:val="001874BB"/>
    <w:rsid w:val="00187600"/>
    <w:rsid w:val="00187744"/>
    <w:rsid w:val="00187BBE"/>
    <w:rsid w:val="00190225"/>
    <w:rsid w:val="00190592"/>
    <w:rsid w:val="001905EB"/>
    <w:rsid w:val="001909B2"/>
    <w:rsid w:val="00190C83"/>
    <w:rsid w:val="00190D75"/>
    <w:rsid w:val="00190E0F"/>
    <w:rsid w:val="00190E13"/>
    <w:rsid w:val="001910A1"/>
    <w:rsid w:val="00191131"/>
    <w:rsid w:val="0019155C"/>
    <w:rsid w:val="00191734"/>
    <w:rsid w:val="001918B5"/>
    <w:rsid w:val="00191B96"/>
    <w:rsid w:val="0019280F"/>
    <w:rsid w:val="00192DC0"/>
    <w:rsid w:val="00192DF7"/>
    <w:rsid w:val="00192FB0"/>
    <w:rsid w:val="00193689"/>
    <w:rsid w:val="001940F0"/>
    <w:rsid w:val="0019423D"/>
    <w:rsid w:val="0019442D"/>
    <w:rsid w:val="001944D4"/>
    <w:rsid w:val="001949EF"/>
    <w:rsid w:val="00194B7C"/>
    <w:rsid w:val="00194BDC"/>
    <w:rsid w:val="0019512E"/>
    <w:rsid w:val="0019527B"/>
    <w:rsid w:val="00195A7F"/>
    <w:rsid w:val="00195B0F"/>
    <w:rsid w:val="00196079"/>
    <w:rsid w:val="00196B08"/>
    <w:rsid w:val="0019720A"/>
    <w:rsid w:val="00197F40"/>
    <w:rsid w:val="001A04F1"/>
    <w:rsid w:val="001A071A"/>
    <w:rsid w:val="001A0D5B"/>
    <w:rsid w:val="001A15D3"/>
    <w:rsid w:val="001A1979"/>
    <w:rsid w:val="001A1F6D"/>
    <w:rsid w:val="001A2ABD"/>
    <w:rsid w:val="001A321D"/>
    <w:rsid w:val="001A3918"/>
    <w:rsid w:val="001A3AC8"/>
    <w:rsid w:val="001A3B0F"/>
    <w:rsid w:val="001A3C10"/>
    <w:rsid w:val="001A3E98"/>
    <w:rsid w:val="001A429D"/>
    <w:rsid w:val="001A4792"/>
    <w:rsid w:val="001A5A13"/>
    <w:rsid w:val="001A5DC3"/>
    <w:rsid w:val="001A69E2"/>
    <w:rsid w:val="001A6B13"/>
    <w:rsid w:val="001A715B"/>
    <w:rsid w:val="001A724B"/>
    <w:rsid w:val="001A7EAA"/>
    <w:rsid w:val="001A7F0F"/>
    <w:rsid w:val="001B0439"/>
    <w:rsid w:val="001B04D4"/>
    <w:rsid w:val="001B0747"/>
    <w:rsid w:val="001B120B"/>
    <w:rsid w:val="001B1214"/>
    <w:rsid w:val="001B1F81"/>
    <w:rsid w:val="001B2865"/>
    <w:rsid w:val="001B2C91"/>
    <w:rsid w:val="001B2DEB"/>
    <w:rsid w:val="001B2FC5"/>
    <w:rsid w:val="001B3535"/>
    <w:rsid w:val="001B3E79"/>
    <w:rsid w:val="001B494C"/>
    <w:rsid w:val="001B5947"/>
    <w:rsid w:val="001B597A"/>
    <w:rsid w:val="001B5CDA"/>
    <w:rsid w:val="001B5F3F"/>
    <w:rsid w:val="001B6F70"/>
    <w:rsid w:val="001B7135"/>
    <w:rsid w:val="001B7F20"/>
    <w:rsid w:val="001C029A"/>
    <w:rsid w:val="001C074F"/>
    <w:rsid w:val="001C0797"/>
    <w:rsid w:val="001C0828"/>
    <w:rsid w:val="001C0883"/>
    <w:rsid w:val="001C0EC5"/>
    <w:rsid w:val="001C0FBF"/>
    <w:rsid w:val="001C106F"/>
    <w:rsid w:val="001C119F"/>
    <w:rsid w:val="001C14E7"/>
    <w:rsid w:val="001C190D"/>
    <w:rsid w:val="001C23DC"/>
    <w:rsid w:val="001C2456"/>
    <w:rsid w:val="001C26F5"/>
    <w:rsid w:val="001C27EC"/>
    <w:rsid w:val="001C2CBA"/>
    <w:rsid w:val="001C2E47"/>
    <w:rsid w:val="001C2EC7"/>
    <w:rsid w:val="001C3327"/>
    <w:rsid w:val="001C3C76"/>
    <w:rsid w:val="001C4143"/>
    <w:rsid w:val="001C427C"/>
    <w:rsid w:val="001C429A"/>
    <w:rsid w:val="001C479B"/>
    <w:rsid w:val="001C575A"/>
    <w:rsid w:val="001C57BE"/>
    <w:rsid w:val="001C5DA4"/>
    <w:rsid w:val="001C6037"/>
    <w:rsid w:val="001C60EB"/>
    <w:rsid w:val="001C64A6"/>
    <w:rsid w:val="001C685E"/>
    <w:rsid w:val="001C6B31"/>
    <w:rsid w:val="001C6F05"/>
    <w:rsid w:val="001C7116"/>
    <w:rsid w:val="001C7A30"/>
    <w:rsid w:val="001C7C0E"/>
    <w:rsid w:val="001D00E3"/>
    <w:rsid w:val="001D02CD"/>
    <w:rsid w:val="001D054B"/>
    <w:rsid w:val="001D0BEE"/>
    <w:rsid w:val="001D1113"/>
    <w:rsid w:val="001D13C9"/>
    <w:rsid w:val="001D1573"/>
    <w:rsid w:val="001D16D8"/>
    <w:rsid w:val="001D174D"/>
    <w:rsid w:val="001D1ACD"/>
    <w:rsid w:val="001D23F9"/>
    <w:rsid w:val="001D244B"/>
    <w:rsid w:val="001D24C0"/>
    <w:rsid w:val="001D2739"/>
    <w:rsid w:val="001D3670"/>
    <w:rsid w:val="001D3722"/>
    <w:rsid w:val="001D3C12"/>
    <w:rsid w:val="001D3C75"/>
    <w:rsid w:val="001D3E08"/>
    <w:rsid w:val="001D3FB6"/>
    <w:rsid w:val="001D4259"/>
    <w:rsid w:val="001D43B3"/>
    <w:rsid w:val="001D4434"/>
    <w:rsid w:val="001D49A9"/>
    <w:rsid w:val="001D49B6"/>
    <w:rsid w:val="001D4C38"/>
    <w:rsid w:val="001D4CA4"/>
    <w:rsid w:val="001D5037"/>
    <w:rsid w:val="001D576A"/>
    <w:rsid w:val="001D5915"/>
    <w:rsid w:val="001D6824"/>
    <w:rsid w:val="001D6AD0"/>
    <w:rsid w:val="001D6BD2"/>
    <w:rsid w:val="001D791D"/>
    <w:rsid w:val="001E0D67"/>
    <w:rsid w:val="001E0E1B"/>
    <w:rsid w:val="001E0EC2"/>
    <w:rsid w:val="001E0FEE"/>
    <w:rsid w:val="001E11CC"/>
    <w:rsid w:val="001E16F1"/>
    <w:rsid w:val="001E1704"/>
    <w:rsid w:val="001E181C"/>
    <w:rsid w:val="001E1B00"/>
    <w:rsid w:val="001E1BC0"/>
    <w:rsid w:val="001E1FB6"/>
    <w:rsid w:val="001E24A1"/>
    <w:rsid w:val="001E26DC"/>
    <w:rsid w:val="001E2B42"/>
    <w:rsid w:val="001E31A3"/>
    <w:rsid w:val="001E372B"/>
    <w:rsid w:val="001E382D"/>
    <w:rsid w:val="001E3836"/>
    <w:rsid w:val="001E3935"/>
    <w:rsid w:val="001E3BEE"/>
    <w:rsid w:val="001E3C3C"/>
    <w:rsid w:val="001E3FF2"/>
    <w:rsid w:val="001E4CAE"/>
    <w:rsid w:val="001E4D82"/>
    <w:rsid w:val="001E4DDD"/>
    <w:rsid w:val="001E5415"/>
    <w:rsid w:val="001E5560"/>
    <w:rsid w:val="001E55A3"/>
    <w:rsid w:val="001E58D3"/>
    <w:rsid w:val="001E64A4"/>
    <w:rsid w:val="001E6682"/>
    <w:rsid w:val="001E695B"/>
    <w:rsid w:val="001E6ADE"/>
    <w:rsid w:val="001E75CC"/>
    <w:rsid w:val="001E79D4"/>
    <w:rsid w:val="001E7F73"/>
    <w:rsid w:val="001F02F8"/>
    <w:rsid w:val="001F0745"/>
    <w:rsid w:val="001F10FE"/>
    <w:rsid w:val="001F121C"/>
    <w:rsid w:val="001F139C"/>
    <w:rsid w:val="001F1608"/>
    <w:rsid w:val="001F1758"/>
    <w:rsid w:val="001F17E8"/>
    <w:rsid w:val="001F1FCC"/>
    <w:rsid w:val="001F23D9"/>
    <w:rsid w:val="001F370E"/>
    <w:rsid w:val="001F37CE"/>
    <w:rsid w:val="001F4056"/>
    <w:rsid w:val="001F411E"/>
    <w:rsid w:val="001F418C"/>
    <w:rsid w:val="001F43BC"/>
    <w:rsid w:val="001F4583"/>
    <w:rsid w:val="001F4682"/>
    <w:rsid w:val="001F484E"/>
    <w:rsid w:val="001F60D6"/>
    <w:rsid w:val="001F616C"/>
    <w:rsid w:val="001F64BB"/>
    <w:rsid w:val="001F6D7A"/>
    <w:rsid w:val="001F7451"/>
    <w:rsid w:val="001F75C6"/>
    <w:rsid w:val="001F7941"/>
    <w:rsid w:val="001F7A22"/>
    <w:rsid w:val="00202631"/>
    <w:rsid w:val="002026C8"/>
    <w:rsid w:val="00202F2C"/>
    <w:rsid w:val="0020326A"/>
    <w:rsid w:val="002036F3"/>
    <w:rsid w:val="00203ECF"/>
    <w:rsid w:val="00203FFE"/>
    <w:rsid w:val="002042D1"/>
    <w:rsid w:val="002046CE"/>
    <w:rsid w:val="002047CB"/>
    <w:rsid w:val="002048C7"/>
    <w:rsid w:val="00204CE9"/>
    <w:rsid w:val="002054F7"/>
    <w:rsid w:val="0020591D"/>
    <w:rsid w:val="00205FA4"/>
    <w:rsid w:val="0020619C"/>
    <w:rsid w:val="002067E2"/>
    <w:rsid w:val="00206913"/>
    <w:rsid w:val="00206B5C"/>
    <w:rsid w:val="00206DA2"/>
    <w:rsid w:val="00207BD8"/>
    <w:rsid w:val="00210319"/>
    <w:rsid w:val="002113B6"/>
    <w:rsid w:val="00211625"/>
    <w:rsid w:val="00211D15"/>
    <w:rsid w:val="00212306"/>
    <w:rsid w:val="00212E84"/>
    <w:rsid w:val="00213777"/>
    <w:rsid w:val="00213E03"/>
    <w:rsid w:val="002145AC"/>
    <w:rsid w:val="0021462B"/>
    <w:rsid w:val="00214892"/>
    <w:rsid w:val="00214EC2"/>
    <w:rsid w:val="00215035"/>
    <w:rsid w:val="00215964"/>
    <w:rsid w:val="00215D73"/>
    <w:rsid w:val="00216E75"/>
    <w:rsid w:val="00216F4B"/>
    <w:rsid w:val="002171AD"/>
    <w:rsid w:val="002173FB"/>
    <w:rsid w:val="00217CF9"/>
    <w:rsid w:val="00220642"/>
    <w:rsid w:val="00221010"/>
    <w:rsid w:val="00221110"/>
    <w:rsid w:val="0022140E"/>
    <w:rsid w:val="002217CC"/>
    <w:rsid w:val="00221831"/>
    <w:rsid w:val="002219AD"/>
    <w:rsid w:val="0022261D"/>
    <w:rsid w:val="002229FF"/>
    <w:rsid w:val="00222EA8"/>
    <w:rsid w:val="002236DB"/>
    <w:rsid w:val="00223912"/>
    <w:rsid w:val="00223FC5"/>
    <w:rsid w:val="0022431F"/>
    <w:rsid w:val="00224515"/>
    <w:rsid w:val="0022507C"/>
    <w:rsid w:val="00225081"/>
    <w:rsid w:val="00225480"/>
    <w:rsid w:val="00225F73"/>
    <w:rsid w:val="0022612F"/>
    <w:rsid w:val="00226148"/>
    <w:rsid w:val="0022621A"/>
    <w:rsid w:val="0022650B"/>
    <w:rsid w:val="00226A79"/>
    <w:rsid w:val="00226E95"/>
    <w:rsid w:val="00227070"/>
    <w:rsid w:val="00227090"/>
    <w:rsid w:val="00227259"/>
    <w:rsid w:val="0022741A"/>
    <w:rsid w:val="00227466"/>
    <w:rsid w:val="002276FE"/>
    <w:rsid w:val="002277FB"/>
    <w:rsid w:val="00227CBD"/>
    <w:rsid w:val="0023067E"/>
    <w:rsid w:val="00230AB4"/>
    <w:rsid w:val="00230C0B"/>
    <w:rsid w:val="00230C6C"/>
    <w:rsid w:val="0023110B"/>
    <w:rsid w:val="002316C5"/>
    <w:rsid w:val="00231B9C"/>
    <w:rsid w:val="0023243B"/>
    <w:rsid w:val="00232DE4"/>
    <w:rsid w:val="00232FC5"/>
    <w:rsid w:val="00233261"/>
    <w:rsid w:val="0023341E"/>
    <w:rsid w:val="002335C9"/>
    <w:rsid w:val="002336BF"/>
    <w:rsid w:val="00233FDC"/>
    <w:rsid w:val="0023406C"/>
    <w:rsid w:val="00234841"/>
    <w:rsid w:val="00234AD3"/>
    <w:rsid w:val="00234B24"/>
    <w:rsid w:val="00234F0C"/>
    <w:rsid w:val="002350E7"/>
    <w:rsid w:val="00235131"/>
    <w:rsid w:val="00235558"/>
    <w:rsid w:val="00235B97"/>
    <w:rsid w:val="00235BFD"/>
    <w:rsid w:val="00235D22"/>
    <w:rsid w:val="00236315"/>
    <w:rsid w:val="00236D33"/>
    <w:rsid w:val="00237091"/>
    <w:rsid w:val="00240386"/>
    <w:rsid w:val="002405C3"/>
    <w:rsid w:val="0024077E"/>
    <w:rsid w:val="00240DE9"/>
    <w:rsid w:val="0024118D"/>
    <w:rsid w:val="002420E0"/>
    <w:rsid w:val="00242659"/>
    <w:rsid w:val="00242F15"/>
    <w:rsid w:val="002439C7"/>
    <w:rsid w:val="00243B9B"/>
    <w:rsid w:val="00243BA8"/>
    <w:rsid w:val="00243C99"/>
    <w:rsid w:val="0024578D"/>
    <w:rsid w:val="00245919"/>
    <w:rsid w:val="00245B3A"/>
    <w:rsid w:val="00245BAE"/>
    <w:rsid w:val="00245DD1"/>
    <w:rsid w:val="002464B8"/>
    <w:rsid w:val="0024657C"/>
    <w:rsid w:val="00246983"/>
    <w:rsid w:val="002469E7"/>
    <w:rsid w:val="00246ABC"/>
    <w:rsid w:val="00247E88"/>
    <w:rsid w:val="00251652"/>
    <w:rsid w:val="00251732"/>
    <w:rsid w:val="00251FAE"/>
    <w:rsid w:val="0025245F"/>
    <w:rsid w:val="00252671"/>
    <w:rsid w:val="002527A9"/>
    <w:rsid w:val="002528C4"/>
    <w:rsid w:val="00252980"/>
    <w:rsid w:val="002529BE"/>
    <w:rsid w:val="00252D50"/>
    <w:rsid w:val="00252EAF"/>
    <w:rsid w:val="00253032"/>
    <w:rsid w:val="00253159"/>
    <w:rsid w:val="002531BF"/>
    <w:rsid w:val="002532C8"/>
    <w:rsid w:val="0025352F"/>
    <w:rsid w:val="00253591"/>
    <w:rsid w:val="0025380D"/>
    <w:rsid w:val="00253A7B"/>
    <w:rsid w:val="00253D9A"/>
    <w:rsid w:val="002544A3"/>
    <w:rsid w:val="002544F8"/>
    <w:rsid w:val="00254919"/>
    <w:rsid w:val="00254AEA"/>
    <w:rsid w:val="00254C0A"/>
    <w:rsid w:val="00254F20"/>
    <w:rsid w:val="002550DE"/>
    <w:rsid w:val="002556CF"/>
    <w:rsid w:val="00255AD3"/>
    <w:rsid w:val="00255BE3"/>
    <w:rsid w:val="002565DF"/>
    <w:rsid w:val="00256B60"/>
    <w:rsid w:val="0025782C"/>
    <w:rsid w:val="00257F31"/>
    <w:rsid w:val="002600DD"/>
    <w:rsid w:val="0026023B"/>
    <w:rsid w:val="00260558"/>
    <w:rsid w:val="0026059A"/>
    <w:rsid w:val="00260627"/>
    <w:rsid w:val="00260C6C"/>
    <w:rsid w:val="00260C80"/>
    <w:rsid w:val="00261826"/>
    <w:rsid w:val="00261B4A"/>
    <w:rsid w:val="00261D0C"/>
    <w:rsid w:val="002624E4"/>
    <w:rsid w:val="0026279F"/>
    <w:rsid w:val="002629E2"/>
    <w:rsid w:val="00262A2F"/>
    <w:rsid w:val="00262F6F"/>
    <w:rsid w:val="002633FC"/>
    <w:rsid w:val="002639BB"/>
    <w:rsid w:val="00263D6D"/>
    <w:rsid w:val="00263FB4"/>
    <w:rsid w:val="002643C5"/>
    <w:rsid w:val="002644AB"/>
    <w:rsid w:val="0026461F"/>
    <w:rsid w:val="00264B7B"/>
    <w:rsid w:val="00264C78"/>
    <w:rsid w:val="002652D7"/>
    <w:rsid w:val="002659EC"/>
    <w:rsid w:val="00265BF3"/>
    <w:rsid w:val="00266EDC"/>
    <w:rsid w:val="00266F1A"/>
    <w:rsid w:val="00267709"/>
    <w:rsid w:val="002678FF"/>
    <w:rsid w:val="00267AC0"/>
    <w:rsid w:val="00267F3C"/>
    <w:rsid w:val="002701C7"/>
    <w:rsid w:val="002701CE"/>
    <w:rsid w:val="00270399"/>
    <w:rsid w:val="0027043E"/>
    <w:rsid w:val="0027087B"/>
    <w:rsid w:val="00270F98"/>
    <w:rsid w:val="00271456"/>
    <w:rsid w:val="002714AD"/>
    <w:rsid w:val="00271F22"/>
    <w:rsid w:val="00272698"/>
    <w:rsid w:val="002727C4"/>
    <w:rsid w:val="002727F5"/>
    <w:rsid w:val="002729B3"/>
    <w:rsid w:val="00275391"/>
    <w:rsid w:val="0027581B"/>
    <w:rsid w:val="002758E3"/>
    <w:rsid w:val="00275D8F"/>
    <w:rsid w:val="00276B8D"/>
    <w:rsid w:val="002773B9"/>
    <w:rsid w:val="002774EE"/>
    <w:rsid w:val="00277707"/>
    <w:rsid w:val="00277F57"/>
    <w:rsid w:val="0028029F"/>
    <w:rsid w:val="00280A71"/>
    <w:rsid w:val="00280FF8"/>
    <w:rsid w:val="00281088"/>
    <w:rsid w:val="00281A40"/>
    <w:rsid w:val="00281E28"/>
    <w:rsid w:val="0028252E"/>
    <w:rsid w:val="00282960"/>
    <w:rsid w:val="00282F6C"/>
    <w:rsid w:val="00283318"/>
    <w:rsid w:val="002833BE"/>
    <w:rsid w:val="0028395F"/>
    <w:rsid w:val="00283F5A"/>
    <w:rsid w:val="0028410F"/>
    <w:rsid w:val="0028419A"/>
    <w:rsid w:val="002843D8"/>
    <w:rsid w:val="0028503B"/>
    <w:rsid w:val="0028518E"/>
    <w:rsid w:val="002852B9"/>
    <w:rsid w:val="00285560"/>
    <w:rsid w:val="00285B3D"/>
    <w:rsid w:val="00285D8F"/>
    <w:rsid w:val="00286000"/>
    <w:rsid w:val="002862F8"/>
    <w:rsid w:val="0028687A"/>
    <w:rsid w:val="002870A7"/>
    <w:rsid w:val="00287103"/>
    <w:rsid w:val="0028771B"/>
    <w:rsid w:val="00287744"/>
    <w:rsid w:val="00287931"/>
    <w:rsid w:val="00287BE1"/>
    <w:rsid w:val="0029034C"/>
    <w:rsid w:val="00290D47"/>
    <w:rsid w:val="00291644"/>
    <w:rsid w:val="0029171F"/>
    <w:rsid w:val="00291F11"/>
    <w:rsid w:val="002923FF"/>
    <w:rsid w:val="00292A07"/>
    <w:rsid w:val="00292CCB"/>
    <w:rsid w:val="00293A3C"/>
    <w:rsid w:val="00293AA6"/>
    <w:rsid w:val="00293CB6"/>
    <w:rsid w:val="00293ED1"/>
    <w:rsid w:val="00294254"/>
    <w:rsid w:val="00294912"/>
    <w:rsid w:val="00294BBA"/>
    <w:rsid w:val="00295BC5"/>
    <w:rsid w:val="00295C8D"/>
    <w:rsid w:val="00295CBB"/>
    <w:rsid w:val="00296336"/>
    <w:rsid w:val="00296D89"/>
    <w:rsid w:val="00296D9E"/>
    <w:rsid w:val="00296E10"/>
    <w:rsid w:val="00296E38"/>
    <w:rsid w:val="0029742F"/>
    <w:rsid w:val="002974AA"/>
    <w:rsid w:val="002976A1"/>
    <w:rsid w:val="002A0180"/>
    <w:rsid w:val="002A032D"/>
    <w:rsid w:val="002A0523"/>
    <w:rsid w:val="002A073C"/>
    <w:rsid w:val="002A07BD"/>
    <w:rsid w:val="002A07F5"/>
    <w:rsid w:val="002A09B9"/>
    <w:rsid w:val="002A11C9"/>
    <w:rsid w:val="002A12F7"/>
    <w:rsid w:val="002A1355"/>
    <w:rsid w:val="002A1ABD"/>
    <w:rsid w:val="002A1B5E"/>
    <w:rsid w:val="002A259F"/>
    <w:rsid w:val="002A2CE1"/>
    <w:rsid w:val="002A355D"/>
    <w:rsid w:val="002A3772"/>
    <w:rsid w:val="002A3D38"/>
    <w:rsid w:val="002A3D43"/>
    <w:rsid w:val="002A3DE2"/>
    <w:rsid w:val="002A3F30"/>
    <w:rsid w:val="002A4666"/>
    <w:rsid w:val="002A46C2"/>
    <w:rsid w:val="002A61A7"/>
    <w:rsid w:val="002A6202"/>
    <w:rsid w:val="002A633F"/>
    <w:rsid w:val="002A6AAF"/>
    <w:rsid w:val="002A6D8A"/>
    <w:rsid w:val="002A7350"/>
    <w:rsid w:val="002A752C"/>
    <w:rsid w:val="002A79C8"/>
    <w:rsid w:val="002A79D5"/>
    <w:rsid w:val="002A79D6"/>
    <w:rsid w:val="002A7A1F"/>
    <w:rsid w:val="002B0688"/>
    <w:rsid w:val="002B0736"/>
    <w:rsid w:val="002B0884"/>
    <w:rsid w:val="002B0BC5"/>
    <w:rsid w:val="002B0BE2"/>
    <w:rsid w:val="002B0DFD"/>
    <w:rsid w:val="002B0FDB"/>
    <w:rsid w:val="002B109E"/>
    <w:rsid w:val="002B1263"/>
    <w:rsid w:val="002B1B8C"/>
    <w:rsid w:val="002B23A4"/>
    <w:rsid w:val="002B3117"/>
    <w:rsid w:val="002B3130"/>
    <w:rsid w:val="002B33EC"/>
    <w:rsid w:val="002B379F"/>
    <w:rsid w:val="002B3BEA"/>
    <w:rsid w:val="002B3BFC"/>
    <w:rsid w:val="002B3C23"/>
    <w:rsid w:val="002B3CD8"/>
    <w:rsid w:val="002B4107"/>
    <w:rsid w:val="002B516F"/>
    <w:rsid w:val="002B52DC"/>
    <w:rsid w:val="002B56AD"/>
    <w:rsid w:val="002B5CCA"/>
    <w:rsid w:val="002B5E32"/>
    <w:rsid w:val="002B646F"/>
    <w:rsid w:val="002B741C"/>
    <w:rsid w:val="002B7516"/>
    <w:rsid w:val="002B75B3"/>
    <w:rsid w:val="002C0083"/>
    <w:rsid w:val="002C02F3"/>
    <w:rsid w:val="002C0A6F"/>
    <w:rsid w:val="002C0B97"/>
    <w:rsid w:val="002C11FB"/>
    <w:rsid w:val="002C140B"/>
    <w:rsid w:val="002C173C"/>
    <w:rsid w:val="002C1D0D"/>
    <w:rsid w:val="002C2777"/>
    <w:rsid w:val="002C2CA1"/>
    <w:rsid w:val="002C2FB3"/>
    <w:rsid w:val="002C314D"/>
    <w:rsid w:val="002C3539"/>
    <w:rsid w:val="002C3BF4"/>
    <w:rsid w:val="002C4AC9"/>
    <w:rsid w:val="002C5422"/>
    <w:rsid w:val="002C56C1"/>
    <w:rsid w:val="002C6203"/>
    <w:rsid w:val="002C6270"/>
    <w:rsid w:val="002C6962"/>
    <w:rsid w:val="002C6FB9"/>
    <w:rsid w:val="002C750C"/>
    <w:rsid w:val="002D02E1"/>
    <w:rsid w:val="002D0519"/>
    <w:rsid w:val="002D0923"/>
    <w:rsid w:val="002D0A79"/>
    <w:rsid w:val="002D13BE"/>
    <w:rsid w:val="002D1C28"/>
    <w:rsid w:val="002D1C6B"/>
    <w:rsid w:val="002D1D81"/>
    <w:rsid w:val="002D1FB7"/>
    <w:rsid w:val="002D2374"/>
    <w:rsid w:val="002D2723"/>
    <w:rsid w:val="002D2C74"/>
    <w:rsid w:val="002D2F36"/>
    <w:rsid w:val="002D3C4D"/>
    <w:rsid w:val="002D4252"/>
    <w:rsid w:val="002D4367"/>
    <w:rsid w:val="002D4C0B"/>
    <w:rsid w:val="002D4ED2"/>
    <w:rsid w:val="002D5559"/>
    <w:rsid w:val="002D5937"/>
    <w:rsid w:val="002D608C"/>
    <w:rsid w:val="002D6537"/>
    <w:rsid w:val="002D7B30"/>
    <w:rsid w:val="002D7EA7"/>
    <w:rsid w:val="002E1321"/>
    <w:rsid w:val="002E1958"/>
    <w:rsid w:val="002E1A4E"/>
    <w:rsid w:val="002E1BB3"/>
    <w:rsid w:val="002E1F5B"/>
    <w:rsid w:val="002E2941"/>
    <w:rsid w:val="002E2959"/>
    <w:rsid w:val="002E2F25"/>
    <w:rsid w:val="002E31CF"/>
    <w:rsid w:val="002E3438"/>
    <w:rsid w:val="002E48BA"/>
    <w:rsid w:val="002E5093"/>
    <w:rsid w:val="002E51C3"/>
    <w:rsid w:val="002E5214"/>
    <w:rsid w:val="002E59BD"/>
    <w:rsid w:val="002E5A35"/>
    <w:rsid w:val="002E629B"/>
    <w:rsid w:val="002E6586"/>
    <w:rsid w:val="002E658C"/>
    <w:rsid w:val="002E697D"/>
    <w:rsid w:val="002E7310"/>
    <w:rsid w:val="002E768C"/>
    <w:rsid w:val="002E7749"/>
    <w:rsid w:val="002E7893"/>
    <w:rsid w:val="002E7A19"/>
    <w:rsid w:val="002E7C1C"/>
    <w:rsid w:val="002E7F56"/>
    <w:rsid w:val="002F0180"/>
    <w:rsid w:val="002F01DA"/>
    <w:rsid w:val="002F0317"/>
    <w:rsid w:val="002F099C"/>
    <w:rsid w:val="002F0CEB"/>
    <w:rsid w:val="002F0DEE"/>
    <w:rsid w:val="002F0EE6"/>
    <w:rsid w:val="002F0F62"/>
    <w:rsid w:val="002F1352"/>
    <w:rsid w:val="002F1DD0"/>
    <w:rsid w:val="002F1FD3"/>
    <w:rsid w:val="002F2169"/>
    <w:rsid w:val="002F2593"/>
    <w:rsid w:val="002F26B7"/>
    <w:rsid w:val="002F2832"/>
    <w:rsid w:val="002F3478"/>
    <w:rsid w:val="002F3B89"/>
    <w:rsid w:val="002F3BCC"/>
    <w:rsid w:val="002F4341"/>
    <w:rsid w:val="002F43AF"/>
    <w:rsid w:val="002F4FF9"/>
    <w:rsid w:val="002F507C"/>
    <w:rsid w:val="002F5178"/>
    <w:rsid w:val="002F5210"/>
    <w:rsid w:val="002F5267"/>
    <w:rsid w:val="002F5A57"/>
    <w:rsid w:val="002F5DBD"/>
    <w:rsid w:val="002F5DDB"/>
    <w:rsid w:val="002F648F"/>
    <w:rsid w:val="002F6BEB"/>
    <w:rsid w:val="002F7415"/>
    <w:rsid w:val="002F74FA"/>
    <w:rsid w:val="002F7512"/>
    <w:rsid w:val="002F7AF1"/>
    <w:rsid w:val="002F7B62"/>
    <w:rsid w:val="002F7D4E"/>
    <w:rsid w:val="003008B2"/>
    <w:rsid w:val="00300997"/>
    <w:rsid w:val="00300ED2"/>
    <w:rsid w:val="00301698"/>
    <w:rsid w:val="0030186E"/>
    <w:rsid w:val="0030235A"/>
    <w:rsid w:val="00302508"/>
    <w:rsid w:val="00303305"/>
    <w:rsid w:val="0030340A"/>
    <w:rsid w:val="00303F38"/>
    <w:rsid w:val="003042F7"/>
    <w:rsid w:val="003043C8"/>
    <w:rsid w:val="00304A92"/>
    <w:rsid w:val="00305646"/>
    <w:rsid w:val="00305689"/>
    <w:rsid w:val="003058E6"/>
    <w:rsid w:val="0030592A"/>
    <w:rsid w:val="00305BF5"/>
    <w:rsid w:val="00305ED1"/>
    <w:rsid w:val="003065DA"/>
    <w:rsid w:val="00306D33"/>
    <w:rsid w:val="00306EB9"/>
    <w:rsid w:val="00307E55"/>
    <w:rsid w:val="0031072A"/>
    <w:rsid w:val="003109B4"/>
    <w:rsid w:val="00310BFA"/>
    <w:rsid w:val="00310DC4"/>
    <w:rsid w:val="0031150D"/>
    <w:rsid w:val="00311BEE"/>
    <w:rsid w:val="00311F29"/>
    <w:rsid w:val="00311F99"/>
    <w:rsid w:val="0031237D"/>
    <w:rsid w:val="00312A1B"/>
    <w:rsid w:val="0031346C"/>
    <w:rsid w:val="00313A13"/>
    <w:rsid w:val="00314048"/>
    <w:rsid w:val="0031477C"/>
    <w:rsid w:val="00314DB1"/>
    <w:rsid w:val="00314DD3"/>
    <w:rsid w:val="00314E86"/>
    <w:rsid w:val="00314EE3"/>
    <w:rsid w:val="003150CE"/>
    <w:rsid w:val="00315156"/>
    <w:rsid w:val="003151C2"/>
    <w:rsid w:val="0031522B"/>
    <w:rsid w:val="0031557B"/>
    <w:rsid w:val="003155A1"/>
    <w:rsid w:val="00315DF0"/>
    <w:rsid w:val="0031607E"/>
    <w:rsid w:val="003160FE"/>
    <w:rsid w:val="00316346"/>
    <w:rsid w:val="003166C6"/>
    <w:rsid w:val="00316811"/>
    <w:rsid w:val="00316C9A"/>
    <w:rsid w:val="00316F62"/>
    <w:rsid w:val="00317581"/>
    <w:rsid w:val="00317FD8"/>
    <w:rsid w:val="0032050F"/>
    <w:rsid w:val="00320601"/>
    <w:rsid w:val="0032118C"/>
    <w:rsid w:val="00322FCC"/>
    <w:rsid w:val="00322FED"/>
    <w:rsid w:val="003234EC"/>
    <w:rsid w:val="0032379E"/>
    <w:rsid w:val="00323835"/>
    <w:rsid w:val="00323888"/>
    <w:rsid w:val="00324012"/>
    <w:rsid w:val="00324261"/>
    <w:rsid w:val="00324434"/>
    <w:rsid w:val="003247E3"/>
    <w:rsid w:val="00324928"/>
    <w:rsid w:val="0032512D"/>
    <w:rsid w:val="00325F4B"/>
    <w:rsid w:val="00326052"/>
    <w:rsid w:val="00326406"/>
    <w:rsid w:val="00326C84"/>
    <w:rsid w:val="003275EF"/>
    <w:rsid w:val="003277A3"/>
    <w:rsid w:val="003277BD"/>
    <w:rsid w:val="0032795C"/>
    <w:rsid w:val="00327ABE"/>
    <w:rsid w:val="00327BF7"/>
    <w:rsid w:val="003300B0"/>
    <w:rsid w:val="00330917"/>
    <w:rsid w:val="00330E95"/>
    <w:rsid w:val="0033114A"/>
    <w:rsid w:val="00331668"/>
    <w:rsid w:val="00331D77"/>
    <w:rsid w:val="00332AC8"/>
    <w:rsid w:val="00332D97"/>
    <w:rsid w:val="00332E01"/>
    <w:rsid w:val="00332F19"/>
    <w:rsid w:val="00333266"/>
    <w:rsid w:val="00333454"/>
    <w:rsid w:val="00333935"/>
    <w:rsid w:val="00333CE6"/>
    <w:rsid w:val="003343F8"/>
    <w:rsid w:val="003347D9"/>
    <w:rsid w:val="003348DE"/>
    <w:rsid w:val="00334CE5"/>
    <w:rsid w:val="00335A92"/>
    <w:rsid w:val="00335C9B"/>
    <w:rsid w:val="00336999"/>
    <w:rsid w:val="00337144"/>
    <w:rsid w:val="00337202"/>
    <w:rsid w:val="0033771C"/>
    <w:rsid w:val="00340130"/>
    <w:rsid w:val="00340329"/>
    <w:rsid w:val="00340430"/>
    <w:rsid w:val="00340B9F"/>
    <w:rsid w:val="00341992"/>
    <w:rsid w:val="00341B0D"/>
    <w:rsid w:val="00341B67"/>
    <w:rsid w:val="003425F7"/>
    <w:rsid w:val="00342CAB"/>
    <w:rsid w:val="003440DB"/>
    <w:rsid w:val="00344307"/>
    <w:rsid w:val="0034474C"/>
    <w:rsid w:val="00344A51"/>
    <w:rsid w:val="0034520B"/>
    <w:rsid w:val="00345446"/>
    <w:rsid w:val="00345711"/>
    <w:rsid w:val="00345720"/>
    <w:rsid w:val="00345AF4"/>
    <w:rsid w:val="00345F25"/>
    <w:rsid w:val="003460D4"/>
    <w:rsid w:val="0034626D"/>
    <w:rsid w:val="0034630F"/>
    <w:rsid w:val="003469D8"/>
    <w:rsid w:val="00347313"/>
    <w:rsid w:val="00347465"/>
    <w:rsid w:val="0034753B"/>
    <w:rsid w:val="0034762E"/>
    <w:rsid w:val="00347762"/>
    <w:rsid w:val="00347801"/>
    <w:rsid w:val="00347921"/>
    <w:rsid w:val="003479C2"/>
    <w:rsid w:val="00347A02"/>
    <w:rsid w:val="00347B82"/>
    <w:rsid w:val="00347E7A"/>
    <w:rsid w:val="00350398"/>
    <w:rsid w:val="00350C10"/>
    <w:rsid w:val="0035104B"/>
    <w:rsid w:val="0035194B"/>
    <w:rsid w:val="00351B1C"/>
    <w:rsid w:val="00351EBC"/>
    <w:rsid w:val="00352DD7"/>
    <w:rsid w:val="003537B6"/>
    <w:rsid w:val="003537E0"/>
    <w:rsid w:val="003542CA"/>
    <w:rsid w:val="003544EF"/>
    <w:rsid w:val="00354629"/>
    <w:rsid w:val="003557B1"/>
    <w:rsid w:val="003561A8"/>
    <w:rsid w:val="00356412"/>
    <w:rsid w:val="0035661E"/>
    <w:rsid w:val="003567AB"/>
    <w:rsid w:val="00357093"/>
    <w:rsid w:val="00360004"/>
    <w:rsid w:val="00360500"/>
    <w:rsid w:val="003607DB"/>
    <w:rsid w:val="003608F3"/>
    <w:rsid w:val="00360BC5"/>
    <w:rsid w:val="00360EA8"/>
    <w:rsid w:val="00360FA7"/>
    <w:rsid w:val="00361AD0"/>
    <w:rsid w:val="003622A8"/>
    <w:rsid w:val="003623A2"/>
    <w:rsid w:val="003623C3"/>
    <w:rsid w:val="003623FA"/>
    <w:rsid w:val="00362C12"/>
    <w:rsid w:val="0036382E"/>
    <w:rsid w:val="00363D15"/>
    <w:rsid w:val="00364369"/>
    <w:rsid w:val="00364AC5"/>
    <w:rsid w:val="00364AE6"/>
    <w:rsid w:val="00364E60"/>
    <w:rsid w:val="00365117"/>
    <w:rsid w:val="0036530B"/>
    <w:rsid w:val="00366357"/>
    <w:rsid w:val="00366E58"/>
    <w:rsid w:val="00366F38"/>
    <w:rsid w:val="00367158"/>
    <w:rsid w:val="00367246"/>
    <w:rsid w:val="0036759C"/>
    <w:rsid w:val="0036764E"/>
    <w:rsid w:val="00370644"/>
    <w:rsid w:val="00370734"/>
    <w:rsid w:val="00370776"/>
    <w:rsid w:val="00370A46"/>
    <w:rsid w:val="00370C97"/>
    <w:rsid w:val="00370CA7"/>
    <w:rsid w:val="00371196"/>
    <w:rsid w:val="00371315"/>
    <w:rsid w:val="00371C27"/>
    <w:rsid w:val="003725E5"/>
    <w:rsid w:val="00372624"/>
    <w:rsid w:val="003729B3"/>
    <w:rsid w:val="00372E54"/>
    <w:rsid w:val="00372F85"/>
    <w:rsid w:val="003732C7"/>
    <w:rsid w:val="00373441"/>
    <w:rsid w:val="003739A4"/>
    <w:rsid w:val="00374C1F"/>
    <w:rsid w:val="00374D95"/>
    <w:rsid w:val="00374F1A"/>
    <w:rsid w:val="00375094"/>
    <w:rsid w:val="003751D0"/>
    <w:rsid w:val="003753DF"/>
    <w:rsid w:val="003755AA"/>
    <w:rsid w:val="00375BA0"/>
    <w:rsid w:val="003775C9"/>
    <w:rsid w:val="00377A27"/>
    <w:rsid w:val="00377D9F"/>
    <w:rsid w:val="00377F4E"/>
    <w:rsid w:val="00380823"/>
    <w:rsid w:val="00380CA9"/>
    <w:rsid w:val="0038121F"/>
    <w:rsid w:val="0038130E"/>
    <w:rsid w:val="0038211B"/>
    <w:rsid w:val="00382755"/>
    <w:rsid w:val="003827E2"/>
    <w:rsid w:val="00382A2D"/>
    <w:rsid w:val="00382C50"/>
    <w:rsid w:val="00382E0E"/>
    <w:rsid w:val="00382F37"/>
    <w:rsid w:val="003833D0"/>
    <w:rsid w:val="003836D7"/>
    <w:rsid w:val="0038399F"/>
    <w:rsid w:val="00383F1A"/>
    <w:rsid w:val="0038414C"/>
    <w:rsid w:val="00384576"/>
    <w:rsid w:val="00384EBF"/>
    <w:rsid w:val="00384F58"/>
    <w:rsid w:val="003851CA"/>
    <w:rsid w:val="00385626"/>
    <w:rsid w:val="003856E6"/>
    <w:rsid w:val="0038590B"/>
    <w:rsid w:val="00385969"/>
    <w:rsid w:val="00385AEB"/>
    <w:rsid w:val="00386442"/>
    <w:rsid w:val="00386499"/>
    <w:rsid w:val="003869E8"/>
    <w:rsid w:val="00386CDC"/>
    <w:rsid w:val="003874A6"/>
    <w:rsid w:val="00387699"/>
    <w:rsid w:val="0038781B"/>
    <w:rsid w:val="00387953"/>
    <w:rsid w:val="00387CE4"/>
    <w:rsid w:val="00390C82"/>
    <w:rsid w:val="00390DFD"/>
    <w:rsid w:val="00390E90"/>
    <w:rsid w:val="00391546"/>
    <w:rsid w:val="00391FFE"/>
    <w:rsid w:val="003927E4"/>
    <w:rsid w:val="00392BE0"/>
    <w:rsid w:val="00392D1B"/>
    <w:rsid w:val="00393068"/>
    <w:rsid w:val="00393391"/>
    <w:rsid w:val="00393471"/>
    <w:rsid w:val="003934E1"/>
    <w:rsid w:val="00393DF2"/>
    <w:rsid w:val="00393E63"/>
    <w:rsid w:val="003944A3"/>
    <w:rsid w:val="0039478A"/>
    <w:rsid w:val="00395407"/>
    <w:rsid w:val="003954CD"/>
    <w:rsid w:val="003976BA"/>
    <w:rsid w:val="00397CF9"/>
    <w:rsid w:val="00397F26"/>
    <w:rsid w:val="00397F9B"/>
    <w:rsid w:val="003A0A50"/>
    <w:rsid w:val="003A1265"/>
    <w:rsid w:val="003A13A2"/>
    <w:rsid w:val="003A1543"/>
    <w:rsid w:val="003A1619"/>
    <w:rsid w:val="003A1F58"/>
    <w:rsid w:val="003A200E"/>
    <w:rsid w:val="003A22B0"/>
    <w:rsid w:val="003A253F"/>
    <w:rsid w:val="003A2765"/>
    <w:rsid w:val="003A2A72"/>
    <w:rsid w:val="003A361B"/>
    <w:rsid w:val="003A43BE"/>
    <w:rsid w:val="003A44BF"/>
    <w:rsid w:val="003A4D79"/>
    <w:rsid w:val="003A503E"/>
    <w:rsid w:val="003A5417"/>
    <w:rsid w:val="003A566E"/>
    <w:rsid w:val="003A56AB"/>
    <w:rsid w:val="003A618A"/>
    <w:rsid w:val="003A6326"/>
    <w:rsid w:val="003A640F"/>
    <w:rsid w:val="003A67AF"/>
    <w:rsid w:val="003A69FB"/>
    <w:rsid w:val="003A6DB3"/>
    <w:rsid w:val="003A7961"/>
    <w:rsid w:val="003A7FF6"/>
    <w:rsid w:val="003B002D"/>
    <w:rsid w:val="003B02E2"/>
    <w:rsid w:val="003B0940"/>
    <w:rsid w:val="003B130F"/>
    <w:rsid w:val="003B140D"/>
    <w:rsid w:val="003B1554"/>
    <w:rsid w:val="003B17D7"/>
    <w:rsid w:val="003B1A89"/>
    <w:rsid w:val="003B2132"/>
    <w:rsid w:val="003B23FF"/>
    <w:rsid w:val="003B27FD"/>
    <w:rsid w:val="003B2C1D"/>
    <w:rsid w:val="003B2C69"/>
    <w:rsid w:val="003B319C"/>
    <w:rsid w:val="003B352C"/>
    <w:rsid w:val="003B363F"/>
    <w:rsid w:val="003B3CD1"/>
    <w:rsid w:val="003B3FD4"/>
    <w:rsid w:val="003B3FF4"/>
    <w:rsid w:val="003B4011"/>
    <w:rsid w:val="003B405C"/>
    <w:rsid w:val="003B40DC"/>
    <w:rsid w:val="003B4206"/>
    <w:rsid w:val="003B4C2B"/>
    <w:rsid w:val="003B4E4A"/>
    <w:rsid w:val="003B62CE"/>
    <w:rsid w:val="003B6477"/>
    <w:rsid w:val="003B65C9"/>
    <w:rsid w:val="003B6A3B"/>
    <w:rsid w:val="003B6ADA"/>
    <w:rsid w:val="003B70AF"/>
    <w:rsid w:val="003B7A17"/>
    <w:rsid w:val="003B7F6E"/>
    <w:rsid w:val="003C04DE"/>
    <w:rsid w:val="003C0757"/>
    <w:rsid w:val="003C14AC"/>
    <w:rsid w:val="003C265F"/>
    <w:rsid w:val="003C30C4"/>
    <w:rsid w:val="003C3111"/>
    <w:rsid w:val="003C319E"/>
    <w:rsid w:val="003C32DE"/>
    <w:rsid w:val="003C397C"/>
    <w:rsid w:val="003C39FE"/>
    <w:rsid w:val="003C3B3C"/>
    <w:rsid w:val="003C3BF5"/>
    <w:rsid w:val="003C3E39"/>
    <w:rsid w:val="003C4468"/>
    <w:rsid w:val="003C46E7"/>
    <w:rsid w:val="003C4E2B"/>
    <w:rsid w:val="003C54E2"/>
    <w:rsid w:val="003C5E4B"/>
    <w:rsid w:val="003C65FF"/>
    <w:rsid w:val="003C697B"/>
    <w:rsid w:val="003C6EE0"/>
    <w:rsid w:val="003C767D"/>
    <w:rsid w:val="003C7918"/>
    <w:rsid w:val="003D0482"/>
    <w:rsid w:val="003D0760"/>
    <w:rsid w:val="003D09B9"/>
    <w:rsid w:val="003D0F8C"/>
    <w:rsid w:val="003D1199"/>
    <w:rsid w:val="003D1BDE"/>
    <w:rsid w:val="003D24FE"/>
    <w:rsid w:val="003D2E41"/>
    <w:rsid w:val="003D2EB9"/>
    <w:rsid w:val="003D3474"/>
    <w:rsid w:val="003D41E0"/>
    <w:rsid w:val="003D43F6"/>
    <w:rsid w:val="003D4C6C"/>
    <w:rsid w:val="003D4D52"/>
    <w:rsid w:val="003D4E3B"/>
    <w:rsid w:val="003D5B53"/>
    <w:rsid w:val="003D6AB1"/>
    <w:rsid w:val="003D729E"/>
    <w:rsid w:val="003D78B4"/>
    <w:rsid w:val="003D7F48"/>
    <w:rsid w:val="003D7F7D"/>
    <w:rsid w:val="003E02DA"/>
    <w:rsid w:val="003E055E"/>
    <w:rsid w:val="003E071A"/>
    <w:rsid w:val="003E0DC3"/>
    <w:rsid w:val="003E15D7"/>
    <w:rsid w:val="003E16EE"/>
    <w:rsid w:val="003E17B8"/>
    <w:rsid w:val="003E18A3"/>
    <w:rsid w:val="003E251C"/>
    <w:rsid w:val="003E2AFA"/>
    <w:rsid w:val="003E2BEC"/>
    <w:rsid w:val="003E32AF"/>
    <w:rsid w:val="003E3933"/>
    <w:rsid w:val="003E39B3"/>
    <w:rsid w:val="003E3D34"/>
    <w:rsid w:val="003E3D4C"/>
    <w:rsid w:val="003E3E34"/>
    <w:rsid w:val="003E4027"/>
    <w:rsid w:val="003E45A1"/>
    <w:rsid w:val="003E4896"/>
    <w:rsid w:val="003E4EDE"/>
    <w:rsid w:val="003E4F13"/>
    <w:rsid w:val="003E500E"/>
    <w:rsid w:val="003E5094"/>
    <w:rsid w:val="003E58C9"/>
    <w:rsid w:val="003E5F6C"/>
    <w:rsid w:val="003E60E2"/>
    <w:rsid w:val="003E7C2E"/>
    <w:rsid w:val="003E7EBC"/>
    <w:rsid w:val="003F0BE7"/>
    <w:rsid w:val="003F0FF4"/>
    <w:rsid w:val="003F10A7"/>
    <w:rsid w:val="003F1767"/>
    <w:rsid w:val="003F1F4B"/>
    <w:rsid w:val="003F237C"/>
    <w:rsid w:val="003F23D6"/>
    <w:rsid w:val="003F2437"/>
    <w:rsid w:val="003F34FA"/>
    <w:rsid w:val="003F3E96"/>
    <w:rsid w:val="003F456D"/>
    <w:rsid w:val="003F4630"/>
    <w:rsid w:val="003F4665"/>
    <w:rsid w:val="003F4EB3"/>
    <w:rsid w:val="003F5801"/>
    <w:rsid w:val="003F5955"/>
    <w:rsid w:val="003F5AB4"/>
    <w:rsid w:val="003F5FE3"/>
    <w:rsid w:val="003F694A"/>
    <w:rsid w:val="003F6FD5"/>
    <w:rsid w:val="003F7BCA"/>
    <w:rsid w:val="0040039A"/>
    <w:rsid w:val="004005EB"/>
    <w:rsid w:val="00400621"/>
    <w:rsid w:val="004009FD"/>
    <w:rsid w:val="00400EFA"/>
    <w:rsid w:val="00400FD9"/>
    <w:rsid w:val="00401440"/>
    <w:rsid w:val="00402443"/>
    <w:rsid w:val="00402490"/>
    <w:rsid w:val="00402681"/>
    <w:rsid w:val="00402A73"/>
    <w:rsid w:val="00403DA8"/>
    <w:rsid w:val="00404132"/>
    <w:rsid w:val="004041F1"/>
    <w:rsid w:val="004044AE"/>
    <w:rsid w:val="00404A01"/>
    <w:rsid w:val="00404BAC"/>
    <w:rsid w:val="0040572D"/>
    <w:rsid w:val="00405B01"/>
    <w:rsid w:val="004065AF"/>
    <w:rsid w:val="0040676D"/>
    <w:rsid w:val="00406EED"/>
    <w:rsid w:val="00406F12"/>
    <w:rsid w:val="00407644"/>
    <w:rsid w:val="00407841"/>
    <w:rsid w:val="00407971"/>
    <w:rsid w:val="0040799A"/>
    <w:rsid w:val="00407A32"/>
    <w:rsid w:val="00407ACD"/>
    <w:rsid w:val="00410611"/>
    <w:rsid w:val="00410CB1"/>
    <w:rsid w:val="0041118D"/>
    <w:rsid w:val="00411311"/>
    <w:rsid w:val="00411A2B"/>
    <w:rsid w:val="00411BB2"/>
    <w:rsid w:val="004121D1"/>
    <w:rsid w:val="004123ED"/>
    <w:rsid w:val="004126A3"/>
    <w:rsid w:val="00412A99"/>
    <w:rsid w:val="0041325E"/>
    <w:rsid w:val="00413294"/>
    <w:rsid w:val="00413517"/>
    <w:rsid w:val="004135D8"/>
    <w:rsid w:val="00413C3B"/>
    <w:rsid w:val="00413F86"/>
    <w:rsid w:val="0041409B"/>
    <w:rsid w:val="00414537"/>
    <w:rsid w:val="00414558"/>
    <w:rsid w:val="004145DC"/>
    <w:rsid w:val="00414A48"/>
    <w:rsid w:val="00414AAC"/>
    <w:rsid w:val="004151BE"/>
    <w:rsid w:val="00415236"/>
    <w:rsid w:val="00415602"/>
    <w:rsid w:val="00415608"/>
    <w:rsid w:val="00415EB7"/>
    <w:rsid w:val="00416312"/>
    <w:rsid w:val="00416616"/>
    <w:rsid w:val="00416AB4"/>
    <w:rsid w:val="00416E72"/>
    <w:rsid w:val="004179E2"/>
    <w:rsid w:val="00417A54"/>
    <w:rsid w:val="00417E42"/>
    <w:rsid w:val="00420160"/>
    <w:rsid w:val="00420179"/>
    <w:rsid w:val="004208DE"/>
    <w:rsid w:val="00420D86"/>
    <w:rsid w:val="00420E87"/>
    <w:rsid w:val="004217F5"/>
    <w:rsid w:val="00421CBC"/>
    <w:rsid w:val="00422B5D"/>
    <w:rsid w:val="0042357F"/>
    <w:rsid w:val="0042435C"/>
    <w:rsid w:val="0042497F"/>
    <w:rsid w:val="00424D17"/>
    <w:rsid w:val="00424E70"/>
    <w:rsid w:val="0042512E"/>
    <w:rsid w:val="00425E5A"/>
    <w:rsid w:val="0042659C"/>
    <w:rsid w:val="004266C0"/>
    <w:rsid w:val="00426F85"/>
    <w:rsid w:val="0042752C"/>
    <w:rsid w:val="00427C17"/>
    <w:rsid w:val="00427D85"/>
    <w:rsid w:val="00430B2A"/>
    <w:rsid w:val="00430CB7"/>
    <w:rsid w:val="00430CC6"/>
    <w:rsid w:val="0043134B"/>
    <w:rsid w:val="00431412"/>
    <w:rsid w:val="0043197B"/>
    <w:rsid w:val="00431E0A"/>
    <w:rsid w:val="004322A1"/>
    <w:rsid w:val="00432AEE"/>
    <w:rsid w:val="004330A3"/>
    <w:rsid w:val="004334D8"/>
    <w:rsid w:val="00433742"/>
    <w:rsid w:val="00433767"/>
    <w:rsid w:val="00433CD2"/>
    <w:rsid w:val="00433EF3"/>
    <w:rsid w:val="0043416A"/>
    <w:rsid w:val="004342A1"/>
    <w:rsid w:val="004342F7"/>
    <w:rsid w:val="00434584"/>
    <w:rsid w:val="00434B74"/>
    <w:rsid w:val="00435324"/>
    <w:rsid w:val="004354FB"/>
    <w:rsid w:val="00435F6B"/>
    <w:rsid w:val="00436068"/>
    <w:rsid w:val="004360A8"/>
    <w:rsid w:val="004364A9"/>
    <w:rsid w:val="0043653C"/>
    <w:rsid w:val="00436CBE"/>
    <w:rsid w:val="00436E85"/>
    <w:rsid w:val="004370DF"/>
    <w:rsid w:val="004377E1"/>
    <w:rsid w:val="00437B58"/>
    <w:rsid w:val="00437E8A"/>
    <w:rsid w:val="004401F1"/>
    <w:rsid w:val="00440FDE"/>
    <w:rsid w:val="00441325"/>
    <w:rsid w:val="00442066"/>
    <w:rsid w:val="00442286"/>
    <w:rsid w:val="0044279C"/>
    <w:rsid w:val="00442E4F"/>
    <w:rsid w:val="0044302F"/>
    <w:rsid w:val="004434D4"/>
    <w:rsid w:val="00443A65"/>
    <w:rsid w:val="00443BBA"/>
    <w:rsid w:val="00444769"/>
    <w:rsid w:val="00444A4B"/>
    <w:rsid w:val="00444CE0"/>
    <w:rsid w:val="0044507B"/>
    <w:rsid w:val="0044509F"/>
    <w:rsid w:val="0044649E"/>
    <w:rsid w:val="004464AD"/>
    <w:rsid w:val="0044652A"/>
    <w:rsid w:val="004468A2"/>
    <w:rsid w:val="004468D2"/>
    <w:rsid w:val="00447825"/>
    <w:rsid w:val="004478B2"/>
    <w:rsid w:val="00447B5D"/>
    <w:rsid w:val="00447DC2"/>
    <w:rsid w:val="004502A4"/>
    <w:rsid w:val="004504DC"/>
    <w:rsid w:val="0045073A"/>
    <w:rsid w:val="00450856"/>
    <w:rsid w:val="00450E0A"/>
    <w:rsid w:val="004511BB"/>
    <w:rsid w:val="004516C6"/>
    <w:rsid w:val="00451736"/>
    <w:rsid w:val="00452111"/>
    <w:rsid w:val="0045265A"/>
    <w:rsid w:val="00452810"/>
    <w:rsid w:val="0045294D"/>
    <w:rsid w:val="00452F26"/>
    <w:rsid w:val="0045326D"/>
    <w:rsid w:val="004534F2"/>
    <w:rsid w:val="00453944"/>
    <w:rsid w:val="00453AFA"/>
    <w:rsid w:val="00453F13"/>
    <w:rsid w:val="004544CB"/>
    <w:rsid w:val="00454597"/>
    <w:rsid w:val="0045480F"/>
    <w:rsid w:val="004550E4"/>
    <w:rsid w:val="00455F7D"/>
    <w:rsid w:val="00456370"/>
    <w:rsid w:val="00456731"/>
    <w:rsid w:val="00457F6F"/>
    <w:rsid w:val="00457FEE"/>
    <w:rsid w:val="00460082"/>
    <w:rsid w:val="00460D07"/>
    <w:rsid w:val="004616E6"/>
    <w:rsid w:val="00461B0A"/>
    <w:rsid w:val="00461B9B"/>
    <w:rsid w:val="00461EAD"/>
    <w:rsid w:val="004623EA"/>
    <w:rsid w:val="00462406"/>
    <w:rsid w:val="004624EE"/>
    <w:rsid w:val="00462675"/>
    <w:rsid w:val="00462C5E"/>
    <w:rsid w:val="00462DC5"/>
    <w:rsid w:val="00462E04"/>
    <w:rsid w:val="00462F97"/>
    <w:rsid w:val="00463754"/>
    <w:rsid w:val="00463AD6"/>
    <w:rsid w:val="00463D54"/>
    <w:rsid w:val="00463DB9"/>
    <w:rsid w:val="00463DBE"/>
    <w:rsid w:val="00463FF2"/>
    <w:rsid w:val="004642C6"/>
    <w:rsid w:val="00464801"/>
    <w:rsid w:val="00465175"/>
    <w:rsid w:val="00465AB8"/>
    <w:rsid w:val="0046630F"/>
    <w:rsid w:val="00466D92"/>
    <w:rsid w:val="00466FA9"/>
    <w:rsid w:val="00467475"/>
    <w:rsid w:val="004678E0"/>
    <w:rsid w:val="00470477"/>
    <w:rsid w:val="00470639"/>
    <w:rsid w:val="00470B32"/>
    <w:rsid w:val="004714E0"/>
    <w:rsid w:val="004715BD"/>
    <w:rsid w:val="0047261F"/>
    <w:rsid w:val="0047289F"/>
    <w:rsid w:val="00472DE9"/>
    <w:rsid w:val="004731AE"/>
    <w:rsid w:val="0047320F"/>
    <w:rsid w:val="00473E96"/>
    <w:rsid w:val="004743D9"/>
    <w:rsid w:val="004750E4"/>
    <w:rsid w:val="00475453"/>
    <w:rsid w:val="004761CA"/>
    <w:rsid w:val="004762AF"/>
    <w:rsid w:val="004766C7"/>
    <w:rsid w:val="00476AD6"/>
    <w:rsid w:val="00476B0A"/>
    <w:rsid w:val="0047713C"/>
    <w:rsid w:val="004771C3"/>
    <w:rsid w:val="004800CC"/>
    <w:rsid w:val="004804BE"/>
    <w:rsid w:val="00481525"/>
    <w:rsid w:val="004815C2"/>
    <w:rsid w:val="004817CE"/>
    <w:rsid w:val="004818F9"/>
    <w:rsid w:val="00481A6C"/>
    <w:rsid w:val="00481B0D"/>
    <w:rsid w:val="00481EC2"/>
    <w:rsid w:val="00481F94"/>
    <w:rsid w:val="00482535"/>
    <w:rsid w:val="00482B88"/>
    <w:rsid w:val="00483208"/>
    <w:rsid w:val="00483383"/>
    <w:rsid w:val="00484069"/>
    <w:rsid w:val="0048417F"/>
    <w:rsid w:val="0048423A"/>
    <w:rsid w:val="00484B1C"/>
    <w:rsid w:val="00485316"/>
    <w:rsid w:val="004857D8"/>
    <w:rsid w:val="00485940"/>
    <w:rsid w:val="004859E2"/>
    <w:rsid w:val="00485A70"/>
    <w:rsid w:val="00486437"/>
    <w:rsid w:val="0048670D"/>
    <w:rsid w:val="0048692D"/>
    <w:rsid w:val="00486F63"/>
    <w:rsid w:val="004878E8"/>
    <w:rsid w:val="00487CD0"/>
    <w:rsid w:val="004901D2"/>
    <w:rsid w:val="00490A38"/>
    <w:rsid w:val="004918C7"/>
    <w:rsid w:val="00491A68"/>
    <w:rsid w:val="004924F3"/>
    <w:rsid w:val="00492CDE"/>
    <w:rsid w:val="00493BDA"/>
    <w:rsid w:val="00493D9A"/>
    <w:rsid w:val="00493F4F"/>
    <w:rsid w:val="004943FB"/>
    <w:rsid w:val="00494422"/>
    <w:rsid w:val="004945AA"/>
    <w:rsid w:val="004952D6"/>
    <w:rsid w:val="00495554"/>
    <w:rsid w:val="00495A41"/>
    <w:rsid w:val="00496156"/>
    <w:rsid w:val="0049632B"/>
    <w:rsid w:val="0049669A"/>
    <w:rsid w:val="0049691D"/>
    <w:rsid w:val="00496A9E"/>
    <w:rsid w:val="00497362"/>
    <w:rsid w:val="00497423"/>
    <w:rsid w:val="004977D6"/>
    <w:rsid w:val="0049780A"/>
    <w:rsid w:val="00497B0D"/>
    <w:rsid w:val="00497E48"/>
    <w:rsid w:val="004A0B12"/>
    <w:rsid w:val="004A12F6"/>
    <w:rsid w:val="004A14F0"/>
    <w:rsid w:val="004A16F1"/>
    <w:rsid w:val="004A17B5"/>
    <w:rsid w:val="004A1BAA"/>
    <w:rsid w:val="004A2137"/>
    <w:rsid w:val="004A2985"/>
    <w:rsid w:val="004A49B3"/>
    <w:rsid w:val="004A4A3F"/>
    <w:rsid w:val="004A50DA"/>
    <w:rsid w:val="004A5E38"/>
    <w:rsid w:val="004A629A"/>
    <w:rsid w:val="004A670A"/>
    <w:rsid w:val="004A75E9"/>
    <w:rsid w:val="004A7D61"/>
    <w:rsid w:val="004B0144"/>
    <w:rsid w:val="004B053E"/>
    <w:rsid w:val="004B0FAE"/>
    <w:rsid w:val="004B23BC"/>
    <w:rsid w:val="004B24E2"/>
    <w:rsid w:val="004B25BC"/>
    <w:rsid w:val="004B2BB6"/>
    <w:rsid w:val="004B30BB"/>
    <w:rsid w:val="004B3181"/>
    <w:rsid w:val="004B3D54"/>
    <w:rsid w:val="004B43F1"/>
    <w:rsid w:val="004B48A7"/>
    <w:rsid w:val="004B4954"/>
    <w:rsid w:val="004B4B6B"/>
    <w:rsid w:val="004B5256"/>
    <w:rsid w:val="004B52A7"/>
    <w:rsid w:val="004B6010"/>
    <w:rsid w:val="004B623E"/>
    <w:rsid w:val="004B6FA2"/>
    <w:rsid w:val="004C0416"/>
    <w:rsid w:val="004C04AA"/>
    <w:rsid w:val="004C0936"/>
    <w:rsid w:val="004C10C8"/>
    <w:rsid w:val="004C15D2"/>
    <w:rsid w:val="004C1620"/>
    <w:rsid w:val="004C16C4"/>
    <w:rsid w:val="004C1762"/>
    <w:rsid w:val="004C1B59"/>
    <w:rsid w:val="004C1D27"/>
    <w:rsid w:val="004C1FF3"/>
    <w:rsid w:val="004C2210"/>
    <w:rsid w:val="004C2387"/>
    <w:rsid w:val="004C2418"/>
    <w:rsid w:val="004C24B2"/>
    <w:rsid w:val="004C2858"/>
    <w:rsid w:val="004C2959"/>
    <w:rsid w:val="004C3A33"/>
    <w:rsid w:val="004C3EE0"/>
    <w:rsid w:val="004C4516"/>
    <w:rsid w:val="004C4789"/>
    <w:rsid w:val="004C4B60"/>
    <w:rsid w:val="004C57F8"/>
    <w:rsid w:val="004C5C1A"/>
    <w:rsid w:val="004C629D"/>
    <w:rsid w:val="004C6858"/>
    <w:rsid w:val="004C6B89"/>
    <w:rsid w:val="004C6D48"/>
    <w:rsid w:val="004C6EDC"/>
    <w:rsid w:val="004C7689"/>
    <w:rsid w:val="004C76F3"/>
    <w:rsid w:val="004C7727"/>
    <w:rsid w:val="004C78E7"/>
    <w:rsid w:val="004D012F"/>
    <w:rsid w:val="004D02BF"/>
    <w:rsid w:val="004D0300"/>
    <w:rsid w:val="004D064D"/>
    <w:rsid w:val="004D0DBF"/>
    <w:rsid w:val="004D0E46"/>
    <w:rsid w:val="004D0F40"/>
    <w:rsid w:val="004D126E"/>
    <w:rsid w:val="004D1715"/>
    <w:rsid w:val="004D1BEC"/>
    <w:rsid w:val="004D1E44"/>
    <w:rsid w:val="004D2969"/>
    <w:rsid w:val="004D2EA1"/>
    <w:rsid w:val="004D2FE0"/>
    <w:rsid w:val="004D3650"/>
    <w:rsid w:val="004D3A60"/>
    <w:rsid w:val="004D3CF1"/>
    <w:rsid w:val="004D3D56"/>
    <w:rsid w:val="004D3DE5"/>
    <w:rsid w:val="004D42C3"/>
    <w:rsid w:val="004D4365"/>
    <w:rsid w:val="004D4928"/>
    <w:rsid w:val="004D4D49"/>
    <w:rsid w:val="004D4EC3"/>
    <w:rsid w:val="004D5036"/>
    <w:rsid w:val="004D5208"/>
    <w:rsid w:val="004D5555"/>
    <w:rsid w:val="004D577C"/>
    <w:rsid w:val="004D5E61"/>
    <w:rsid w:val="004D622B"/>
    <w:rsid w:val="004D6725"/>
    <w:rsid w:val="004D6884"/>
    <w:rsid w:val="004D76DF"/>
    <w:rsid w:val="004D790A"/>
    <w:rsid w:val="004E0ACA"/>
    <w:rsid w:val="004E2392"/>
    <w:rsid w:val="004E29D9"/>
    <w:rsid w:val="004E2D81"/>
    <w:rsid w:val="004E3FDB"/>
    <w:rsid w:val="004E4B55"/>
    <w:rsid w:val="004E4B64"/>
    <w:rsid w:val="004E4D83"/>
    <w:rsid w:val="004E4DE6"/>
    <w:rsid w:val="004E4E82"/>
    <w:rsid w:val="004E5157"/>
    <w:rsid w:val="004E52A6"/>
    <w:rsid w:val="004E5500"/>
    <w:rsid w:val="004E5571"/>
    <w:rsid w:val="004E56B1"/>
    <w:rsid w:val="004E5D01"/>
    <w:rsid w:val="004E665B"/>
    <w:rsid w:val="004E673A"/>
    <w:rsid w:val="004E6B51"/>
    <w:rsid w:val="004E733A"/>
    <w:rsid w:val="004E73B5"/>
    <w:rsid w:val="004E7590"/>
    <w:rsid w:val="004E792A"/>
    <w:rsid w:val="004E7BC9"/>
    <w:rsid w:val="004F04F7"/>
    <w:rsid w:val="004F05F1"/>
    <w:rsid w:val="004F0F34"/>
    <w:rsid w:val="004F16A9"/>
    <w:rsid w:val="004F1AEC"/>
    <w:rsid w:val="004F1B5A"/>
    <w:rsid w:val="004F2544"/>
    <w:rsid w:val="004F25DD"/>
    <w:rsid w:val="004F2696"/>
    <w:rsid w:val="004F2A28"/>
    <w:rsid w:val="004F2D1D"/>
    <w:rsid w:val="004F3133"/>
    <w:rsid w:val="004F374E"/>
    <w:rsid w:val="004F3912"/>
    <w:rsid w:val="004F3CA2"/>
    <w:rsid w:val="004F3D58"/>
    <w:rsid w:val="004F45B1"/>
    <w:rsid w:val="004F4D49"/>
    <w:rsid w:val="004F5914"/>
    <w:rsid w:val="004F5993"/>
    <w:rsid w:val="004F59AF"/>
    <w:rsid w:val="004F59E3"/>
    <w:rsid w:val="004F5CA6"/>
    <w:rsid w:val="004F609E"/>
    <w:rsid w:val="004F6148"/>
    <w:rsid w:val="004F6472"/>
    <w:rsid w:val="004F6569"/>
    <w:rsid w:val="004F6707"/>
    <w:rsid w:val="004F69E0"/>
    <w:rsid w:val="004F6B6D"/>
    <w:rsid w:val="004F6EC0"/>
    <w:rsid w:val="004F748B"/>
    <w:rsid w:val="004F756F"/>
    <w:rsid w:val="004F7B47"/>
    <w:rsid w:val="004F7EB2"/>
    <w:rsid w:val="0050024F"/>
    <w:rsid w:val="0050040C"/>
    <w:rsid w:val="005004FF"/>
    <w:rsid w:val="005005AE"/>
    <w:rsid w:val="005006D1"/>
    <w:rsid w:val="00500738"/>
    <w:rsid w:val="0050079E"/>
    <w:rsid w:val="00501B32"/>
    <w:rsid w:val="005022C5"/>
    <w:rsid w:val="00502332"/>
    <w:rsid w:val="00502983"/>
    <w:rsid w:val="00502EAC"/>
    <w:rsid w:val="005032B5"/>
    <w:rsid w:val="005033CD"/>
    <w:rsid w:val="0050344A"/>
    <w:rsid w:val="005038BB"/>
    <w:rsid w:val="00503CA5"/>
    <w:rsid w:val="00503F60"/>
    <w:rsid w:val="00503FDD"/>
    <w:rsid w:val="00504899"/>
    <w:rsid w:val="00504E69"/>
    <w:rsid w:val="005069E3"/>
    <w:rsid w:val="00506EAE"/>
    <w:rsid w:val="00506F17"/>
    <w:rsid w:val="00506F4E"/>
    <w:rsid w:val="005071C3"/>
    <w:rsid w:val="0050724B"/>
    <w:rsid w:val="0050773D"/>
    <w:rsid w:val="00507841"/>
    <w:rsid w:val="00507987"/>
    <w:rsid w:val="00507E1D"/>
    <w:rsid w:val="00510681"/>
    <w:rsid w:val="00510AEA"/>
    <w:rsid w:val="00510B61"/>
    <w:rsid w:val="00510D23"/>
    <w:rsid w:val="00511919"/>
    <w:rsid w:val="00512543"/>
    <w:rsid w:val="00512DFC"/>
    <w:rsid w:val="00512E12"/>
    <w:rsid w:val="00512F4B"/>
    <w:rsid w:val="005130B2"/>
    <w:rsid w:val="005131C9"/>
    <w:rsid w:val="00513284"/>
    <w:rsid w:val="0051376A"/>
    <w:rsid w:val="00513863"/>
    <w:rsid w:val="00513911"/>
    <w:rsid w:val="0051391E"/>
    <w:rsid w:val="00513D0A"/>
    <w:rsid w:val="00514234"/>
    <w:rsid w:val="0051439C"/>
    <w:rsid w:val="00515218"/>
    <w:rsid w:val="00515D49"/>
    <w:rsid w:val="005161FC"/>
    <w:rsid w:val="0051643C"/>
    <w:rsid w:val="005164FF"/>
    <w:rsid w:val="005165E0"/>
    <w:rsid w:val="00516AE7"/>
    <w:rsid w:val="00516D0A"/>
    <w:rsid w:val="00516FA8"/>
    <w:rsid w:val="00517482"/>
    <w:rsid w:val="00517EEF"/>
    <w:rsid w:val="0052001D"/>
    <w:rsid w:val="005200C5"/>
    <w:rsid w:val="0052013B"/>
    <w:rsid w:val="005202FC"/>
    <w:rsid w:val="00520702"/>
    <w:rsid w:val="0052082E"/>
    <w:rsid w:val="00520C51"/>
    <w:rsid w:val="00521793"/>
    <w:rsid w:val="005218C0"/>
    <w:rsid w:val="00521E86"/>
    <w:rsid w:val="0052224C"/>
    <w:rsid w:val="00522516"/>
    <w:rsid w:val="00522E97"/>
    <w:rsid w:val="005231EC"/>
    <w:rsid w:val="00523565"/>
    <w:rsid w:val="005235A5"/>
    <w:rsid w:val="00524156"/>
    <w:rsid w:val="0052457A"/>
    <w:rsid w:val="00524CEA"/>
    <w:rsid w:val="005253A1"/>
    <w:rsid w:val="00525D87"/>
    <w:rsid w:val="0052620B"/>
    <w:rsid w:val="0052640A"/>
    <w:rsid w:val="005264D8"/>
    <w:rsid w:val="005269C6"/>
    <w:rsid w:val="00526C55"/>
    <w:rsid w:val="005274C5"/>
    <w:rsid w:val="00527519"/>
    <w:rsid w:val="00527561"/>
    <w:rsid w:val="00527E99"/>
    <w:rsid w:val="005306A3"/>
    <w:rsid w:val="0053131A"/>
    <w:rsid w:val="00531430"/>
    <w:rsid w:val="005320A9"/>
    <w:rsid w:val="00532256"/>
    <w:rsid w:val="005322BA"/>
    <w:rsid w:val="005328BC"/>
    <w:rsid w:val="005335B0"/>
    <w:rsid w:val="00533D2C"/>
    <w:rsid w:val="00533E88"/>
    <w:rsid w:val="00534AF9"/>
    <w:rsid w:val="00535942"/>
    <w:rsid w:val="00535D56"/>
    <w:rsid w:val="0053646A"/>
    <w:rsid w:val="0053648E"/>
    <w:rsid w:val="00537311"/>
    <w:rsid w:val="005375D2"/>
    <w:rsid w:val="00537822"/>
    <w:rsid w:val="00537BE8"/>
    <w:rsid w:val="00540CD9"/>
    <w:rsid w:val="00540D1A"/>
    <w:rsid w:val="00540FCA"/>
    <w:rsid w:val="00541111"/>
    <w:rsid w:val="00541235"/>
    <w:rsid w:val="00541ACA"/>
    <w:rsid w:val="00541B3E"/>
    <w:rsid w:val="00542053"/>
    <w:rsid w:val="00542302"/>
    <w:rsid w:val="0054265D"/>
    <w:rsid w:val="00542757"/>
    <w:rsid w:val="005427B6"/>
    <w:rsid w:val="00542A38"/>
    <w:rsid w:val="00542AFE"/>
    <w:rsid w:val="00542DFF"/>
    <w:rsid w:val="00543317"/>
    <w:rsid w:val="00543CC7"/>
    <w:rsid w:val="00543D1F"/>
    <w:rsid w:val="00544FF4"/>
    <w:rsid w:val="00545433"/>
    <w:rsid w:val="005457D0"/>
    <w:rsid w:val="00545EAA"/>
    <w:rsid w:val="00545F58"/>
    <w:rsid w:val="005460B7"/>
    <w:rsid w:val="0054620C"/>
    <w:rsid w:val="005466E2"/>
    <w:rsid w:val="005467EF"/>
    <w:rsid w:val="00546C50"/>
    <w:rsid w:val="00547178"/>
    <w:rsid w:val="00547604"/>
    <w:rsid w:val="00547D64"/>
    <w:rsid w:val="00550630"/>
    <w:rsid w:val="005518C8"/>
    <w:rsid w:val="00551BEB"/>
    <w:rsid w:val="00551DFF"/>
    <w:rsid w:val="00551EA0"/>
    <w:rsid w:val="00551FCB"/>
    <w:rsid w:val="00552B19"/>
    <w:rsid w:val="0055317D"/>
    <w:rsid w:val="00553405"/>
    <w:rsid w:val="00553A6C"/>
    <w:rsid w:val="00553DCE"/>
    <w:rsid w:val="00553DE3"/>
    <w:rsid w:val="00553E4F"/>
    <w:rsid w:val="00554440"/>
    <w:rsid w:val="00554A14"/>
    <w:rsid w:val="00554DC8"/>
    <w:rsid w:val="00555040"/>
    <w:rsid w:val="00555072"/>
    <w:rsid w:val="005555FE"/>
    <w:rsid w:val="005557F7"/>
    <w:rsid w:val="0055582D"/>
    <w:rsid w:val="00555CDB"/>
    <w:rsid w:val="00556355"/>
    <w:rsid w:val="0055651E"/>
    <w:rsid w:val="005569B8"/>
    <w:rsid w:val="00556A33"/>
    <w:rsid w:val="005602C9"/>
    <w:rsid w:val="0056091F"/>
    <w:rsid w:val="0056092A"/>
    <w:rsid w:val="005609CE"/>
    <w:rsid w:val="00560A14"/>
    <w:rsid w:val="00560FEC"/>
    <w:rsid w:val="005618B2"/>
    <w:rsid w:val="00562FB8"/>
    <w:rsid w:val="00562FFB"/>
    <w:rsid w:val="005631DC"/>
    <w:rsid w:val="0056334B"/>
    <w:rsid w:val="005633D3"/>
    <w:rsid w:val="0056456F"/>
    <w:rsid w:val="0056499C"/>
    <w:rsid w:val="00564A52"/>
    <w:rsid w:val="00564C5F"/>
    <w:rsid w:val="00565232"/>
    <w:rsid w:val="00565AEE"/>
    <w:rsid w:val="00566861"/>
    <w:rsid w:val="00566D32"/>
    <w:rsid w:val="00567507"/>
    <w:rsid w:val="00567565"/>
    <w:rsid w:val="00567628"/>
    <w:rsid w:val="005700A9"/>
    <w:rsid w:val="00570398"/>
    <w:rsid w:val="00570457"/>
    <w:rsid w:val="00570BB2"/>
    <w:rsid w:val="00571107"/>
    <w:rsid w:val="005715AC"/>
    <w:rsid w:val="005715FD"/>
    <w:rsid w:val="0057217F"/>
    <w:rsid w:val="00572373"/>
    <w:rsid w:val="00572646"/>
    <w:rsid w:val="005728B9"/>
    <w:rsid w:val="00572BF6"/>
    <w:rsid w:val="00572CA5"/>
    <w:rsid w:val="00573029"/>
    <w:rsid w:val="00573BA1"/>
    <w:rsid w:val="00573C09"/>
    <w:rsid w:val="00574235"/>
    <w:rsid w:val="00574341"/>
    <w:rsid w:val="00574913"/>
    <w:rsid w:val="00574DF3"/>
    <w:rsid w:val="00574F29"/>
    <w:rsid w:val="005754F8"/>
    <w:rsid w:val="0057578F"/>
    <w:rsid w:val="00575A6B"/>
    <w:rsid w:val="00575B00"/>
    <w:rsid w:val="005765B5"/>
    <w:rsid w:val="005766DD"/>
    <w:rsid w:val="005769C9"/>
    <w:rsid w:val="005772DD"/>
    <w:rsid w:val="005778EE"/>
    <w:rsid w:val="00577B60"/>
    <w:rsid w:val="00580518"/>
    <w:rsid w:val="005806C5"/>
    <w:rsid w:val="00580AF9"/>
    <w:rsid w:val="00580CC9"/>
    <w:rsid w:val="00580FA2"/>
    <w:rsid w:val="00581AC8"/>
    <w:rsid w:val="00581AC9"/>
    <w:rsid w:val="0058251C"/>
    <w:rsid w:val="00583552"/>
    <w:rsid w:val="00583C8F"/>
    <w:rsid w:val="005840DB"/>
    <w:rsid w:val="005840F9"/>
    <w:rsid w:val="005847EF"/>
    <w:rsid w:val="00584D80"/>
    <w:rsid w:val="00584F34"/>
    <w:rsid w:val="005854EA"/>
    <w:rsid w:val="005856D8"/>
    <w:rsid w:val="005858DD"/>
    <w:rsid w:val="00585C3A"/>
    <w:rsid w:val="00586238"/>
    <w:rsid w:val="0058684B"/>
    <w:rsid w:val="00586AC6"/>
    <w:rsid w:val="00586C04"/>
    <w:rsid w:val="00586E2D"/>
    <w:rsid w:val="00587612"/>
    <w:rsid w:val="00587820"/>
    <w:rsid w:val="00587982"/>
    <w:rsid w:val="00587CBA"/>
    <w:rsid w:val="00587DDF"/>
    <w:rsid w:val="005908FA"/>
    <w:rsid w:val="00590AB5"/>
    <w:rsid w:val="00591ACA"/>
    <w:rsid w:val="00591C23"/>
    <w:rsid w:val="00591D65"/>
    <w:rsid w:val="005920E0"/>
    <w:rsid w:val="00592BDF"/>
    <w:rsid w:val="0059430A"/>
    <w:rsid w:val="005943C0"/>
    <w:rsid w:val="00594EAD"/>
    <w:rsid w:val="00595271"/>
    <w:rsid w:val="00595F0B"/>
    <w:rsid w:val="0059665B"/>
    <w:rsid w:val="005973F0"/>
    <w:rsid w:val="00597811"/>
    <w:rsid w:val="00597FA5"/>
    <w:rsid w:val="005A03A3"/>
    <w:rsid w:val="005A06DB"/>
    <w:rsid w:val="005A11F4"/>
    <w:rsid w:val="005A17A3"/>
    <w:rsid w:val="005A1869"/>
    <w:rsid w:val="005A1D21"/>
    <w:rsid w:val="005A216E"/>
    <w:rsid w:val="005A29A4"/>
    <w:rsid w:val="005A2A31"/>
    <w:rsid w:val="005A34E0"/>
    <w:rsid w:val="005A3B98"/>
    <w:rsid w:val="005A3E74"/>
    <w:rsid w:val="005A43AC"/>
    <w:rsid w:val="005A4626"/>
    <w:rsid w:val="005A48C9"/>
    <w:rsid w:val="005A5011"/>
    <w:rsid w:val="005A52C7"/>
    <w:rsid w:val="005A5F26"/>
    <w:rsid w:val="005A701D"/>
    <w:rsid w:val="005A728E"/>
    <w:rsid w:val="005A766D"/>
    <w:rsid w:val="005A787A"/>
    <w:rsid w:val="005A7CBF"/>
    <w:rsid w:val="005B08CC"/>
    <w:rsid w:val="005B0A88"/>
    <w:rsid w:val="005B0EF2"/>
    <w:rsid w:val="005B139F"/>
    <w:rsid w:val="005B1766"/>
    <w:rsid w:val="005B1C1B"/>
    <w:rsid w:val="005B2C01"/>
    <w:rsid w:val="005B2D2C"/>
    <w:rsid w:val="005B2EDE"/>
    <w:rsid w:val="005B352E"/>
    <w:rsid w:val="005B36C0"/>
    <w:rsid w:val="005B37B3"/>
    <w:rsid w:val="005B38C6"/>
    <w:rsid w:val="005B4865"/>
    <w:rsid w:val="005B4B58"/>
    <w:rsid w:val="005B4B91"/>
    <w:rsid w:val="005B5177"/>
    <w:rsid w:val="005B5780"/>
    <w:rsid w:val="005B594E"/>
    <w:rsid w:val="005B605D"/>
    <w:rsid w:val="005B6313"/>
    <w:rsid w:val="005B663E"/>
    <w:rsid w:val="005B6DD9"/>
    <w:rsid w:val="005C08B1"/>
    <w:rsid w:val="005C09E7"/>
    <w:rsid w:val="005C16A8"/>
    <w:rsid w:val="005C1BC1"/>
    <w:rsid w:val="005C1D6C"/>
    <w:rsid w:val="005C2B6F"/>
    <w:rsid w:val="005C2ED2"/>
    <w:rsid w:val="005C2F45"/>
    <w:rsid w:val="005C36E1"/>
    <w:rsid w:val="005C39A4"/>
    <w:rsid w:val="005C5D1A"/>
    <w:rsid w:val="005C64C3"/>
    <w:rsid w:val="005C657D"/>
    <w:rsid w:val="005C669A"/>
    <w:rsid w:val="005C67EC"/>
    <w:rsid w:val="005C6A01"/>
    <w:rsid w:val="005C789C"/>
    <w:rsid w:val="005C7D9F"/>
    <w:rsid w:val="005C7E1E"/>
    <w:rsid w:val="005C7F85"/>
    <w:rsid w:val="005D036E"/>
    <w:rsid w:val="005D079B"/>
    <w:rsid w:val="005D109D"/>
    <w:rsid w:val="005D1302"/>
    <w:rsid w:val="005D13B6"/>
    <w:rsid w:val="005D1ACA"/>
    <w:rsid w:val="005D1CAC"/>
    <w:rsid w:val="005D2E6D"/>
    <w:rsid w:val="005D32A1"/>
    <w:rsid w:val="005D3EFF"/>
    <w:rsid w:val="005D4460"/>
    <w:rsid w:val="005D49A5"/>
    <w:rsid w:val="005D4F0F"/>
    <w:rsid w:val="005D512C"/>
    <w:rsid w:val="005D52F3"/>
    <w:rsid w:val="005D5373"/>
    <w:rsid w:val="005D59C0"/>
    <w:rsid w:val="005D5B67"/>
    <w:rsid w:val="005D5F83"/>
    <w:rsid w:val="005D60E8"/>
    <w:rsid w:val="005D68E7"/>
    <w:rsid w:val="005D6B9D"/>
    <w:rsid w:val="005D7F17"/>
    <w:rsid w:val="005D7FCD"/>
    <w:rsid w:val="005E0005"/>
    <w:rsid w:val="005E00C2"/>
    <w:rsid w:val="005E0554"/>
    <w:rsid w:val="005E0DEA"/>
    <w:rsid w:val="005E148F"/>
    <w:rsid w:val="005E149E"/>
    <w:rsid w:val="005E14B6"/>
    <w:rsid w:val="005E1C65"/>
    <w:rsid w:val="005E2850"/>
    <w:rsid w:val="005E373B"/>
    <w:rsid w:val="005E37F2"/>
    <w:rsid w:val="005E3E67"/>
    <w:rsid w:val="005E3F8B"/>
    <w:rsid w:val="005E4008"/>
    <w:rsid w:val="005E4A41"/>
    <w:rsid w:val="005E4EDA"/>
    <w:rsid w:val="005E5126"/>
    <w:rsid w:val="005E52B6"/>
    <w:rsid w:val="005E5C2E"/>
    <w:rsid w:val="005E6634"/>
    <w:rsid w:val="005E6C3E"/>
    <w:rsid w:val="005E745B"/>
    <w:rsid w:val="005E78E8"/>
    <w:rsid w:val="005E7F3C"/>
    <w:rsid w:val="005F0836"/>
    <w:rsid w:val="005F09DA"/>
    <w:rsid w:val="005F0D2A"/>
    <w:rsid w:val="005F1336"/>
    <w:rsid w:val="005F13BE"/>
    <w:rsid w:val="005F1907"/>
    <w:rsid w:val="005F25CF"/>
    <w:rsid w:val="005F278D"/>
    <w:rsid w:val="005F2E30"/>
    <w:rsid w:val="005F2E42"/>
    <w:rsid w:val="005F318F"/>
    <w:rsid w:val="005F32BC"/>
    <w:rsid w:val="005F3418"/>
    <w:rsid w:val="005F3D5A"/>
    <w:rsid w:val="005F3DDD"/>
    <w:rsid w:val="005F3E73"/>
    <w:rsid w:val="005F3F76"/>
    <w:rsid w:val="005F40F4"/>
    <w:rsid w:val="005F4142"/>
    <w:rsid w:val="005F4787"/>
    <w:rsid w:val="005F47A0"/>
    <w:rsid w:val="005F575A"/>
    <w:rsid w:val="005F654C"/>
    <w:rsid w:val="005F6D91"/>
    <w:rsid w:val="005F7351"/>
    <w:rsid w:val="005F73CA"/>
    <w:rsid w:val="005F7DCB"/>
    <w:rsid w:val="005F7F22"/>
    <w:rsid w:val="006004A7"/>
    <w:rsid w:val="006008CF"/>
    <w:rsid w:val="006009E6"/>
    <w:rsid w:val="00600A33"/>
    <w:rsid w:val="00600AC7"/>
    <w:rsid w:val="00600F44"/>
    <w:rsid w:val="00601391"/>
    <w:rsid w:val="00601C41"/>
    <w:rsid w:val="00602044"/>
    <w:rsid w:val="0060239A"/>
    <w:rsid w:val="00602B9F"/>
    <w:rsid w:val="006031DA"/>
    <w:rsid w:val="006035CB"/>
    <w:rsid w:val="006039B1"/>
    <w:rsid w:val="00603D80"/>
    <w:rsid w:val="00603DFB"/>
    <w:rsid w:val="00603E8E"/>
    <w:rsid w:val="006047AF"/>
    <w:rsid w:val="00604A36"/>
    <w:rsid w:val="00606072"/>
    <w:rsid w:val="00606ABE"/>
    <w:rsid w:val="00606E21"/>
    <w:rsid w:val="00607111"/>
    <w:rsid w:val="006076AF"/>
    <w:rsid w:val="0061048D"/>
    <w:rsid w:val="0061116D"/>
    <w:rsid w:val="00611195"/>
    <w:rsid w:val="006112E5"/>
    <w:rsid w:val="0061183A"/>
    <w:rsid w:val="00611A42"/>
    <w:rsid w:val="00611CD9"/>
    <w:rsid w:val="00611DAF"/>
    <w:rsid w:val="00611FC7"/>
    <w:rsid w:val="00612922"/>
    <w:rsid w:val="00612E90"/>
    <w:rsid w:val="00612F7C"/>
    <w:rsid w:val="00613223"/>
    <w:rsid w:val="0061324B"/>
    <w:rsid w:val="00613855"/>
    <w:rsid w:val="00613A28"/>
    <w:rsid w:val="00613AB4"/>
    <w:rsid w:val="00614B1F"/>
    <w:rsid w:val="00615106"/>
    <w:rsid w:val="00615781"/>
    <w:rsid w:val="00616175"/>
    <w:rsid w:val="00617BD3"/>
    <w:rsid w:val="00620772"/>
    <w:rsid w:val="00620D14"/>
    <w:rsid w:val="00620F18"/>
    <w:rsid w:val="0062100B"/>
    <w:rsid w:val="006225B3"/>
    <w:rsid w:val="0062264E"/>
    <w:rsid w:val="00622B15"/>
    <w:rsid w:val="0062325A"/>
    <w:rsid w:val="00623873"/>
    <w:rsid w:val="006239C4"/>
    <w:rsid w:val="006241CD"/>
    <w:rsid w:val="006249F2"/>
    <w:rsid w:val="00624B93"/>
    <w:rsid w:val="00624C40"/>
    <w:rsid w:val="006253D4"/>
    <w:rsid w:val="00625B25"/>
    <w:rsid w:val="00626662"/>
    <w:rsid w:val="006266C2"/>
    <w:rsid w:val="00627801"/>
    <w:rsid w:val="006305D6"/>
    <w:rsid w:val="00630EFE"/>
    <w:rsid w:val="0063177E"/>
    <w:rsid w:val="00631C5E"/>
    <w:rsid w:val="00631F9C"/>
    <w:rsid w:val="00632314"/>
    <w:rsid w:val="00632B13"/>
    <w:rsid w:val="00632C76"/>
    <w:rsid w:val="00633424"/>
    <w:rsid w:val="00633AB4"/>
    <w:rsid w:val="00633C47"/>
    <w:rsid w:val="00634467"/>
    <w:rsid w:val="006351D7"/>
    <w:rsid w:val="00635286"/>
    <w:rsid w:val="00635617"/>
    <w:rsid w:val="00635BAC"/>
    <w:rsid w:val="00636C12"/>
    <w:rsid w:val="00636EEE"/>
    <w:rsid w:val="0063748F"/>
    <w:rsid w:val="006409B7"/>
    <w:rsid w:val="0064138F"/>
    <w:rsid w:val="00641411"/>
    <w:rsid w:val="006414BC"/>
    <w:rsid w:val="00641506"/>
    <w:rsid w:val="006416B9"/>
    <w:rsid w:val="0064254B"/>
    <w:rsid w:val="0064271B"/>
    <w:rsid w:val="00642EBF"/>
    <w:rsid w:val="006432D1"/>
    <w:rsid w:val="00643349"/>
    <w:rsid w:val="00643B7E"/>
    <w:rsid w:val="00643C49"/>
    <w:rsid w:val="00643C55"/>
    <w:rsid w:val="0064456C"/>
    <w:rsid w:val="006458E2"/>
    <w:rsid w:val="00645F87"/>
    <w:rsid w:val="006461BB"/>
    <w:rsid w:val="00646385"/>
    <w:rsid w:val="00646429"/>
    <w:rsid w:val="0064695A"/>
    <w:rsid w:val="00646E3B"/>
    <w:rsid w:val="006479B4"/>
    <w:rsid w:val="00647F79"/>
    <w:rsid w:val="00650820"/>
    <w:rsid w:val="00650DA1"/>
    <w:rsid w:val="006517D6"/>
    <w:rsid w:val="00651D67"/>
    <w:rsid w:val="006520CD"/>
    <w:rsid w:val="0065241F"/>
    <w:rsid w:val="0065283B"/>
    <w:rsid w:val="00652B69"/>
    <w:rsid w:val="00652DA4"/>
    <w:rsid w:val="00652E47"/>
    <w:rsid w:val="00652F0A"/>
    <w:rsid w:val="00652F13"/>
    <w:rsid w:val="00653A5F"/>
    <w:rsid w:val="00653D51"/>
    <w:rsid w:val="0065402C"/>
    <w:rsid w:val="006542BB"/>
    <w:rsid w:val="0065432D"/>
    <w:rsid w:val="00654641"/>
    <w:rsid w:val="00654646"/>
    <w:rsid w:val="006548E7"/>
    <w:rsid w:val="00654CC9"/>
    <w:rsid w:val="006553E3"/>
    <w:rsid w:val="00655441"/>
    <w:rsid w:val="006556B1"/>
    <w:rsid w:val="00657F63"/>
    <w:rsid w:val="00661E9D"/>
    <w:rsid w:val="00662272"/>
    <w:rsid w:val="006622AE"/>
    <w:rsid w:val="00662365"/>
    <w:rsid w:val="00662E13"/>
    <w:rsid w:val="0066352A"/>
    <w:rsid w:val="00663A39"/>
    <w:rsid w:val="00663B09"/>
    <w:rsid w:val="00663DC9"/>
    <w:rsid w:val="00664141"/>
    <w:rsid w:val="00664496"/>
    <w:rsid w:val="00664A4B"/>
    <w:rsid w:val="00664CCC"/>
    <w:rsid w:val="00665CC7"/>
    <w:rsid w:val="00665FB0"/>
    <w:rsid w:val="00666039"/>
    <w:rsid w:val="006662DD"/>
    <w:rsid w:val="00666463"/>
    <w:rsid w:val="00666663"/>
    <w:rsid w:val="00666A9A"/>
    <w:rsid w:val="00666C53"/>
    <w:rsid w:val="00667A3B"/>
    <w:rsid w:val="00667FC4"/>
    <w:rsid w:val="0067007D"/>
    <w:rsid w:val="0067009B"/>
    <w:rsid w:val="006707AC"/>
    <w:rsid w:val="006707FF"/>
    <w:rsid w:val="00670983"/>
    <w:rsid w:val="00670F73"/>
    <w:rsid w:val="00671BCA"/>
    <w:rsid w:val="0067249C"/>
    <w:rsid w:val="00672538"/>
    <w:rsid w:val="00672563"/>
    <w:rsid w:val="006726B1"/>
    <w:rsid w:val="006734CD"/>
    <w:rsid w:val="00673540"/>
    <w:rsid w:val="0067354D"/>
    <w:rsid w:val="00673BEF"/>
    <w:rsid w:val="00674784"/>
    <w:rsid w:val="006748E3"/>
    <w:rsid w:val="0067494A"/>
    <w:rsid w:val="0067503D"/>
    <w:rsid w:val="0067570E"/>
    <w:rsid w:val="0067583E"/>
    <w:rsid w:val="00675B54"/>
    <w:rsid w:val="00675F12"/>
    <w:rsid w:val="00675FA3"/>
    <w:rsid w:val="00676322"/>
    <w:rsid w:val="00676433"/>
    <w:rsid w:val="00676B3B"/>
    <w:rsid w:val="006771D0"/>
    <w:rsid w:val="006779C1"/>
    <w:rsid w:val="00680381"/>
    <w:rsid w:val="00680C43"/>
    <w:rsid w:val="00681427"/>
    <w:rsid w:val="0068147F"/>
    <w:rsid w:val="006816F6"/>
    <w:rsid w:val="00682129"/>
    <w:rsid w:val="00682788"/>
    <w:rsid w:val="0068292D"/>
    <w:rsid w:val="00682DF3"/>
    <w:rsid w:val="00682EC7"/>
    <w:rsid w:val="0068303B"/>
    <w:rsid w:val="006830D4"/>
    <w:rsid w:val="0068393E"/>
    <w:rsid w:val="00684DBD"/>
    <w:rsid w:val="00685086"/>
    <w:rsid w:val="00685408"/>
    <w:rsid w:val="0068617B"/>
    <w:rsid w:val="0068657B"/>
    <w:rsid w:val="006867D2"/>
    <w:rsid w:val="00686EA6"/>
    <w:rsid w:val="00687DDE"/>
    <w:rsid w:val="00690168"/>
    <w:rsid w:val="006905D0"/>
    <w:rsid w:val="00690EE6"/>
    <w:rsid w:val="006913F0"/>
    <w:rsid w:val="0069147B"/>
    <w:rsid w:val="00691AB0"/>
    <w:rsid w:val="00691AE5"/>
    <w:rsid w:val="00691FB4"/>
    <w:rsid w:val="00692878"/>
    <w:rsid w:val="006928C8"/>
    <w:rsid w:val="00692EEA"/>
    <w:rsid w:val="00693799"/>
    <w:rsid w:val="00693C9C"/>
    <w:rsid w:val="00693E97"/>
    <w:rsid w:val="00694267"/>
    <w:rsid w:val="00694622"/>
    <w:rsid w:val="006949AD"/>
    <w:rsid w:val="00694EC4"/>
    <w:rsid w:val="006953B1"/>
    <w:rsid w:val="006953CC"/>
    <w:rsid w:val="00695C31"/>
    <w:rsid w:val="006966E4"/>
    <w:rsid w:val="00696D60"/>
    <w:rsid w:val="006972BC"/>
    <w:rsid w:val="0069736E"/>
    <w:rsid w:val="00697C6D"/>
    <w:rsid w:val="00697E76"/>
    <w:rsid w:val="006A0135"/>
    <w:rsid w:val="006A0654"/>
    <w:rsid w:val="006A077D"/>
    <w:rsid w:val="006A1118"/>
    <w:rsid w:val="006A1A22"/>
    <w:rsid w:val="006A1CDC"/>
    <w:rsid w:val="006A2116"/>
    <w:rsid w:val="006A239E"/>
    <w:rsid w:val="006A2C37"/>
    <w:rsid w:val="006A2ED1"/>
    <w:rsid w:val="006A2FF9"/>
    <w:rsid w:val="006A35D7"/>
    <w:rsid w:val="006A35F0"/>
    <w:rsid w:val="006A3607"/>
    <w:rsid w:val="006A46F1"/>
    <w:rsid w:val="006A535A"/>
    <w:rsid w:val="006A55AF"/>
    <w:rsid w:val="006A5A8E"/>
    <w:rsid w:val="006A5BE4"/>
    <w:rsid w:val="006A604E"/>
    <w:rsid w:val="006A6814"/>
    <w:rsid w:val="006A6EEB"/>
    <w:rsid w:val="006A6F68"/>
    <w:rsid w:val="006A7D1F"/>
    <w:rsid w:val="006B0138"/>
    <w:rsid w:val="006B0796"/>
    <w:rsid w:val="006B0884"/>
    <w:rsid w:val="006B089A"/>
    <w:rsid w:val="006B0D54"/>
    <w:rsid w:val="006B0F05"/>
    <w:rsid w:val="006B132F"/>
    <w:rsid w:val="006B29E9"/>
    <w:rsid w:val="006B378F"/>
    <w:rsid w:val="006B3A98"/>
    <w:rsid w:val="006B3C72"/>
    <w:rsid w:val="006B3DF9"/>
    <w:rsid w:val="006B4070"/>
    <w:rsid w:val="006B4715"/>
    <w:rsid w:val="006B477D"/>
    <w:rsid w:val="006B4C22"/>
    <w:rsid w:val="006B4D39"/>
    <w:rsid w:val="006B4DF9"/>
    <w:rsid w:val="006B519E"/>
    <w:rsid w:val="006B53C3"/>
    <w:rsid w:val="006B59F1"/>
    <w:rsid w:val="006B5D43"/>
    <w:rsid w:val="006B641F"/>
    <w:rsid w:val="006B67E0"/>
    <w:rsid w:val="006B6B5D"/>
    <w:rsid w:val="006B6BB1"/>
    <w:rsid w:val="006B6FE8"/>
    <w:rsid w:val="006B701C"/>
    <w:rsid w:val="006B7025"/>
    <w:rsid w:val="006B7921"/>
    <w:rsid w:val="006B7F06"/>
    <w:rsid w:val="006C084E"/>
    <w:rsid w:val="006C0EEC"/>
    <w:rsid w:val="006C1A0F"/>
    <w:rsid w:val="006C1ADF"/>
    <w:rsid w:val="006C1EB1"/>
    <w:rsid w:val="006C253A"/>
    <w:rsid w:val="006C27C5"/>
    <w:rsid w:val="006C2E8A"/>
    <w:rsid w:val="006C30F1"/>
    <w:rsid w:val="006C326D"/>
    <w:rsid w:val="006C32CF"/>
    <w:rsid w:val="006C3658"/>
    <w:rsid w:val="006C3BEF"/>
    <w:rsid w:val="006C3C61"/>
    <w:rsid w:val="006C3CB8"/>
    <w:rsid w:val="006C3EEB"/>
    <w:rsid w:val="006C478E"/>
    <w:rsid w:val="006C4B2D"/>
    <w:rsid w:val="006C4C87"/>
    <w:rsid w:val="006C4FF6"/>
    <w:rsid w:val="006C550A"/>
    <w:rsid w:val="006C56D2"/>
    <w:rsid w:val="006C6334"/>
    <w:rsid w:val="006C6345"/>
    <w:rsid w:val="006C686C"/>
    <w:rsid w:val="006C6A2C"/>
    <w:rsid w:val="006C70A1"/>
    <w:rsid w:val="006C7DB5"/>
    <w:rsid w:val="006D0775"/>
    <w:rsid w:val="006D09C6"/>
    <w:rsid w:val="006D0FFA"/>
    <w:rsid w:val="006D178E"/>
    <w:rsid w:val="006D1D4B"/>
    <w:rsid w:val="006D1E94"/>
    <w:rsid w:val="006D248E"/>
    <w:rsid w:val="006D2F3C"/>
    <w:rsid w:val="006D3281"/>
    <w:rsid w:val="006D33D4"/>
    <w:rsid w:val="006D3570"/>
    <w:rsid w:val="006D44B2"/>
    <w:rsid w:val="006D4530"/>
    <w:rsid w:val="006D4556"/>
    <w:rsid w:val="006D4B4E"/>
    <w:rsid w:val="006D516D"/>
    <w:rsid w:val="006D5428"/>
    <w:rsid w:val="006D5EFA"/>
    <w:rsid w:val="006D6948"/>
    <w:rsid w:val="006D6BC1"/>
    <w:rsid w:val="006D71A2"/>
    <w:rsid w:val="006D7447"/>
    <w:rsid w:val="006D78E6"/>
    <w:rsid w:val="006D7C5C"/>
    <w:rsid w:val="006D7E00"/>
    <w:rsid w:val="006D7F48"/>
    <w:rsid w:val="006E0587"/>
    <w:rsid w:val="006E07F6"/>
    <w:rsid w:val="006E0DE6"/>
    <w:rsid w:val="006E0E74"/>
    <w:rsid w:val="006E132E"/>
    <w:rsid w:val="006E18A8"/>
    <w:rsid w:val="006E198A"/>
    <w:rsid w:val="006E1BAB"/>
    <w:rsid w:val="006E1E17"/>
    <w:rsid w:val="006E1EBB"/>
    <w:rsid w:val="006E26EE"/>
    <w:rsid w:val="006E27B3"/>
    <w:rsid w:val="006E2A50"/>
    <w:rsid w:val="006E2BBF"/>
    <w:rsid w:val="006E2D95"/>
    <w:rsid w:val="006E2FC0"/>
    <w:rsid w:val="006E35FA"/>
    <w:rsid w:val="006E3B62"/>
    <w:rsid w:val="006E4665"/>
    <w:rsid w:val="006E4D14"/>
    <w:rsid w:val="006E4EFC"/>
    <w:rsid w:val="006E4FA2"/>
    <w:rsid w:val="006E5288"/>
    <w:rsid w:val="006E56F3"/>
    <w:rsid w:val="006E5A00"/>
    <w:rsid w:val="006E5BE2"/>
    <w:rsid w:val="006E5F9F"/>
    <w:rsid w:val="006E71D4"/>
    <w:rsid w:val="006E74E9"/>
    <w:rsid w:val="006E7BBA"/>
    <w:rsid w:val="006E7DF4"/>
    <w:rsid w:val="006F06CB"/>
    <w:rsid w:val="006F0AFA"/>
    <w:rsid w:val="006F0BEA"/>
    <w:rsid w:val="006F0FCE"/>
    <w:rsid w:val="006F1546"/>
    <w:rsid w:val="006F1794"/>
    <w:rsid w:val="006F222D"/>
    <w:rsid w:val="006F222E"/>
    <w:rsid w:val="006F2617"/>
    <w:rsid w:val="006F2A88"/>
    <w:rsid w:val="006F2EF6"/>
    <w:rsid w:val="006F36C3"/>
    <w:rsid w:val="006F3BBD"/>
    <w:rsid w:val="006F40CC"/>
    <w:rsid w:val="006F44CE"/>
    <w:rsid w:val="006F4F7F"/>
    <w:rsid w:val="006F5049"/>
    <w:rsid w:val="006F5676"/>
    <w:rsid w:val="006F58F1"/>
    <w:rsid w:val="006F5F84"/>
    <w:rsid w:val="006F6129"/>
    <w:rsid w:val="006F64F0"/>
    <w:rsid w:val="006F71AC"/>
    <w:rsid w:val="006F73CA"/>
    <w:rsid w:val="006F7D88"/>
    <w:rsid w:val="007005DD"/>
    <w:rsid w:val="00700974"/>
    <w:rsid w:val="00700BB2"/>
    <w:rsid w:val="0070139B"/>
    <w:rsid w:val="007015B5"/>
    <w:rsid w:val="00701D61"/>
    <w:rsid w:val="00701DFC"/>
    <w:rsid w:val="00701F7C"/>
    <w:rsid w:val="00702577"/>
    <w:rsid w:val="00702710"/>
    <w:rsid w:val="007028CD"/>
    <w:rsid w:val="00702A7F"/>
    <w:rsid w:val="00702F14"/>
    <w:rsid w:val="007032D6"/>
    <w:rsid w:val="007038CC"/>
    <w:rsid w:val="00703FF7"/>
    <w:rsid w:val="00704165"/>
    <w:rsid w:val="007046AB"/>
    <w:rsid w:val="007046F8"/>
    <w:rsid w:val="00704709"/>
    <w:rsid w:val="00704C19"/>
    <w:rsid w:val="007054C6"/>
    <w:rsid w:val="007054E2"/>
    <w:rsid w:val="00705774"/>
    <w:rsid w:val="00705880"/>
    <w:rsid w:val="00705A8A"/>
    <w:rsid w:val="00705B86"/>
    <w:rsid w:val="00706445"/>
    <w:rsid w:val="0070670E"/>
    <w:rsid w:val="00706987"/>
    <w:rsid w:val="00706A69"/>
    <w:rsid w:val="00706ACF"/>
    <w:rsid w:val="007072CA"/>
    <w:rsid w:val="0070775E"/>
    <w:rsid w:val="00707CD5"/>
    <w:rsid w:val="00707DEA"/>
    <w:rsid w:val="007106A5"/>
    <w:rsid w:val="00710D6B"/>
    <w:rsid w:val="007113FA"/>
    <w:rsid w:val="00711538"/>
    <w:rsid w:val="00711697"/>
    <w:rsid w:val="007116CD"/>
    <w:rsid w:val="00711AF6"/>
    <w:rsid w:val="00711C84"/>
    <w:rsid w:val="00711F82"/>
    <w:rsid w:val="00712066"/>
    <w:rsid w:val="00712367"/>
    <w:rsid w:val="00712629"/>
    <w:rsid w:val="007127AE"/>
    <w:rsid w:val="00712A05"/>
    <w:rsid w:val="00712CB8"/>
    <w:rsid w:val="00712DD9"/>
    <w:rsid w:val="0071305C"/>
    <w:rsid w:val="00713308"/>
    <w:rsid w:val="00713469"/>
    <w:rsid w:val="007137A6"/>
    <w:rsid w:val="00713943"/>
    <w:rsid w:val="007139D0"/>
    <w:rsid w:val="00714A8A"/>
    <w:rsid w:val="00714ADE"/>
    <w:rsid w:val="00714F01"/>
    <w:rsid w:val="00715443"/>
    <w:rsid w:val="007156F2"/>
    <w:rsid w:val="007161EF"/>
    <w:rsid w:val="007164C2"/>
    <w:rsid w:val="00716C56"/>
    <w:rsid w:val="007170E1"/>
    <w:rsid w:val="00717194"/>
    <w:rsid w:val="00717223"/>
    <w:rsid w:val="00717272"/>
    <w:rsid w:val="00720ABE"/>
    <w:rsid w:val="00720CA3"/>
    <w:rsid w:val="00721116"/>
    <w:rsid w:val="007217B1"/>
    <w:rsid w:val="00721CFA"/>
    <w:rsid w:val="00721D2A"/>
    <w:rsid w:val="007226B3"/>
    <w:rsid w:val="00722BFA"/>
    <w:rsid w:val="00722CD8"/>
    <w:rsid w:val="00722E73"/>
    <w:rsid w:val="00723189"/>
    <w:rsid w:val="0072368F"/>
    <w:rsid w:val="00725366"/>
    <w:rsid w:val="00725AED"/>
    <w:rsid w:val="00725C45"/>
    <w:rsid w:val="00725F4E"/>
    <w:rsid w:val="00726327"/>
    <w:rsid w:val="007263FA"/>
    <w:rsid w:val="00726EAD"/>
    <w:rsid w:val="00727594"/>
    <w:rsid w:val="007277C8"/>
    <w:rsid w:val="00727EBF"/>
    <w:rsid w:val="0073000D"/>
    <w:rsid w:val="00730F73"/>
    <w:rsid w:val="00731A88"/>
    <w:rsid w:val="00731CEC"/>
    <w:rsid w:val="00731D69"/>
    <w:rsid w:val="00732144"/>
    <w:rsid w:val="007323CB"/>
    <w:rsid w:val="00732C8F"/>
    <w:rsid w:val="0073312B"/>
    <w:rsid w:val="007332CB"/>
    <w:rsid w:val="007340FD"/>
    <w:rsid w:val="007346B3"/>
    <w:rsid w:val="00734C8A"/>
    <w:rsid w:val="00735740"/>
    <w:rsid w:val="00735CC9"/>
    <w:rsid w:val="00735EE9"/>
    <w:rsid w:val="007360D7"/>
    <w:rsid w:val="007364E0"/>
    <w:rsid w:val="00737224"/>
    <w:rsid w:val="007372B1"/>
    <w:rsid w:val="007374E4"/>
    <w:rsid w:val="00737603"/>
    <w:rsid w:val="0073789E"/>
    <w:rsid w:val="00737B82"/>
    <w:rsid w:val="00737D34"/>
    <w:rsid w:val="00737E83"/>
    <w:rsid w:val="007400CB"/>
    <w:rsid w:val="00740242"/>
    <w:rsid w:val="007402DD"/>
    <w:rsid w:val="007404D6"/>
    <w:rsid w:val="00740F77"/>
    <w:rsid w:val="007410D4"/>
    <w:rsid w:val="00741346"/>
    <w:rsid w:val="00742A8E"/>
    <w:rsid w:val="00742BEB"/>
    <w:rsid w:val="00742E11"/>
    <w:rsid w:val="00742E7A"/>
    <w:rsid w:val="00743354"/>
    <w:rsid w:val="0074343D"/>
    <w:rsid w:val="0074369B"/>
    <w:rsid w:val="00744954"/>
    <w:rsid w:val="00744A74"/>
    <w:rsid w:val="007451A1"/>
    <w:rsid w:val="00745A14"/>
    <w:rsid w:val="00745CFC"/>
    <w:rsid w:val="00746DB1"/>
    <w:rsid w:val="00746EB9"/>
    <w:rsid w:val="00746EFE"/>
    <w:rsid w:val="0074772F"/>
    <w:rsid w:val="0074795B"/>
    <w:rsid w:val="00747BE3"/>
    <w:rsid w:val="00747C05"/>
    <w:rsid w:val="007501D4"/>
    <w:rsid w:val="0075058C"/>
    <w:rsid w:val="00750B16"/>
    <w:rsid w:val="00751B3F"/>
    <w:rsid w:val="00751CEC"/>
    <w:rsid w:val="00752A24"/>
    <w:rsid w:val="0075302A"/>
    <w:rsid w:val="0075378D"/>
    <w:rsid w:val="00753A36"/>
    <w:rsid w:val="00754141"/>
    <w:rsid w:val="0075438B"/>
    <w:rsid w:val="007553F4"/>
    <w:rsid w:val="00755452"/>
    <w:rsid w:val="00755643"/>
    <w:rsid w:val="00755B2A"/>
    <w:rsid w:val="00755D9F"/>
    <w:rsid w:val="00755E9D"/>
    <w:rsid w:val="00756A64"/>
    <w:rsid w:val="00756D3D"/>
    <w:rsid w:val="00757908"/>
    <w:rsid w:val="0076051D"/>
    <w:rsid w:val="0076112E"/>
    <w:rsid w:val="0076167B"/>
    <w:rsid w:val="00761818"/>
    <w:rsid w:val="007621A2"/>
    <w:rsid w:val="0076220E"/>
    <w:rsid w:val="00762A94"/>
    <w:rsid w:val="0076380A"/>
    <w:rsid w:val="007638D1"/>
    <w:rsid w:val="00763A57"/>
    <w:rsid w:val="00763E57"/>
    <w:rsid w:val="0076402C"/>
    <w:rsid w:val="00764063"/>
    <w:rsid w:val="00764619"/>
    <w:rsid w:val="00765882"/>
    <w:rsid w:val="00765F95"/>
    <w:rsid w:val="00766218"/>
    <w:rsid w:val="0076628D"/>
    <w:rsid w:val="00766C55"/>
    <w:rsid w:val="00766E5C"/>
    <w:rsid w:val="00767430"/>
    <w:rsid w:val="00767431"/>
    <w:rsid w:val="00767A92"/>
    <w:rsid w:val="00767C2D"/>
    <w:rsid w:val="007701C3"/>
    <w:rsid w:val="007707A1"/>
    <w:rsid w:val="00770F0D"/>
    <w:rsid w:val="00771287"/>
    <w:rsid w:val="0077198C"/>
    <w:rsid w:val="00771CD5"/>
    <w:rsid w:val="007728E0"/>
    <w:rsid w:val="0077297C"/>
    <w:rsid w:val="00772DA1"/>
    <w:rsid w:val="00773568"/>
    <w:rsid w:val="00774086"/>
    <w:rsid w:val="0077425E"/>
    <w:rsid w:val="007742E6"/>
    <w:rsid w:val="00774822"/>
    <w:rsid w:val="00774CAF"/>
    <w:rsid w:val="00775692"/>
    <w:rsid w:val="007756FB"/>
    <w:rsid w:val="0077572C"/>
    <w:rsid w:val="007759C0"/>
    <w:rsid w:val="00775CAF"/>
    <w:rsid w:val="00776180"/>
    <w:rsid w:val="00776DD5"/>
    <w:rsid w:val="00777147"/>
    <w:rsid w:val="007774D3"/>
    <w:rsid w:val="00777B26"/>
    <w:rsid w:val="00777B76"/>
    <w:rsid w:val="00777D5B"/>
    <w:rsid w:val="0078065A"/>
    <w:rsid w:val="00780992"/>
    <w:rsid w:val="00780E39"/>
    <w:rsid w:val="00780E68"/>
    <w:rsid w:val="007813C4"/>
    <w:rsid w:val="00781415"/>
    <w:rsid w:val="00782039"/>
    <w:rsid w:val="007820F9"/>
    <w:rsid w:val="00782175"/>
    <w:rsid w:val="00782570"/>
    <w:rsid w:val="00783259"/>
    <w:rsid w:val="007835BE"/>
    <w:rsid w:val="00783D0B"/>
    <w:rsid w:val="00784476"/>
    <w:rsid w:val="0078458D"/>
    <w:rsid w:val="007861F4"/>
    <w:rsid w:val="00786432"/>
    <w:rsid w:val="0078661C"/>
    <w:rsid w:val="0078681F"/>
    <w:rsid w:val="00786D77"/>
    <w:rsid w:val="00786F25"/>
    <w:rsid w:val="00787553"/>
    <w:rsid w:val="007875ED"/>
    <w:rsid w:val="00787657"/>
    <w:rsid w:val="0079027F"/>
    <w:rsid w:val="0079048D"/>
    <w:rsid w:val="00790779"/>
    <w:rsid w:val="00790808"/>
    <w:rsid w:val="0079093A"/>
    <w:rsid w:val="007909F9"/>
    <w:rsid w:val="007911F1"/>
    <w:rsid w:val="007915C3"/>
    <w:rsid w:val="00791675"/>
    <w:rsid w:val="00791C09"/>
    <w:rsid w:val="007921E0"/>
    <w:rsid w:val="0079266F"/>
    <w:rsid w:val="00792685"/>
    <w:rsid w:val="007926CA"/>
    <w:rsid w:val="00792917"/>
    <w:rsid w:val="00792AE0"/>
    <w:rsid w:val="00792C14"/>
    <w:rsid w:val="00792C37"/>
    <w:rsid w:val="007931F9"/>
    <w:rsid w:val="0079338C"/>
    <w:rsid w:val="00794313"/>
    <w:rsid w:val="00794660"/>
    <w:rsid w:val="0079528E"/>
    <w:rsid w:val="0079535E"/>
    <w:rsid w:val="0079577D"/>
    <w:rsid w:val="00795B63"/>
    <w:rsid w:val="00795E40"/>
    <w:rsid w:val="007968BD"/>
    <w:rsid w:val="007968E0"/>
    <w:rsid w:val="007971EA"/>
    <w:rsid w:val="00797346"/>
    <w:rsid w:val="00797BA4"/>
    <w:rsid w:val="00797BA8"/>
    <w:rsid w:val="00797E5B"/>
    <w:rsid w:val="007A02C3"/>
    <w:rsid w:val="007A0368"/>
    <w:rsid w:val="007A037F"/>
    <w:rsid w:val="007A03D4"/>
    <w:rsid w:val="007A059B"/>
    <w:rsid w:val="007A082B"/>
    <w:rsid w:val="007A0B53"/>
    <w:rsid w:val="007A0FAD"/>
    <w:rsid w:val="007A12F5"/>
    <w:rsid w:val="007A1704"/>
    <w:rsid w:val="007A1B34"/>
    <w:rsid w:val="007A2426"/>
    <w:rsid w:val="007A27AD"/>
    <w:rsid w:val="007A2A89"/>
    <w:rsid w:val="007A2D5C"/>
    <w:rsid w:val="007A314E"/>
    <w:rsid w:val="007A4564"/>
    <w:rsid w:val="007A4CBC"/>
    <w:rsid w:val="007A5124"/>
    <w:rsid w:val="007A5B18"/>
    <w:rsid w:val="007A5BE9"/>
    <w:rsid w:val="007A645C"/>
    <w:rsid w:val="007A6982"/>
    <w:rsid w:val="007A6B67"/>
    <w:rsid w:val="007A6FE3"/>
    <w:rsid w:val="007A7058"/>
    <w:rsid w:val="007A75BC"/>
    <w:rsid w:val="007A76C8"/>
    <w:rsid w:val="007A77AE"/>
    <w:rsid w:val="007A7AEF"/>
    <w:rsid w:val="007A7BDD"/>
    <w:rsid w:val="007A7E83"/>
    <w:rsid w:val="007B02E3"/>
    <w:rsid w:val="007B0A45"/>
    <w:rsid w:val="007B0E6A"/>
    <w:rsid w:val="007B110A"/>
    <w:rsid w:val="007B2CD8"/>
    <w:rsid w:val="007B2D16"/>
    <w:rsid w:val="007B3699"/>
    <w:rsid w:val="007B3929"/>
    <w:rsid w:val="007B3A92"/>
    <w:rsid w:val="007B41D4"/>
    <w:rsid w:val="007B42B8"/>
    <w:rsid w:val="007B451B"/>
    <w:rsid w:val="007B528B"/>
    <w:rsid w:val="007B53E5"/>
    <w:rsid w:val="007B56EA"/>
    <w:rsid w:val="007B56F3"/>
    <w:rsid w:val="007B5D49"/>
    <w:rsid w:val="007B5EB0"/>
    <w:rsid w:val="007B5FC9"/>
    <w:rsid w:val="007B67EE"/>
    <w:rsid w:val="007B6C7E"/>
    <w:rsid w:val="007B6EE6"/>
    <w:rsid w:val="007B7AD8"/>
    <w:rsid w:val="007C09D5"/>
    <w:rsid w:val="007C1089"/>
    <w:rsid w:val="007C1271"/>
    <w:rsid w:val="007C1297"/>
    <w:rsid w:val="007C13F4"/>
    <w:rsid w:val="007C1ABC"/>
    <w:rsid w:val="007C2035"/>
    <w:rsid w:val="007C2C15"/>
    <w:rsid w:val="007C2D92"/>
    <w:rsid w:val="007C2FCF"/>
    <w:rsid w:val="007C31C7"/>
    <w:rsid w:val="007C3323"/>
    <w:rsid w:val="007C36D7"/>
    <w:rsid w:val="007C3707"/>
    <w:rsid w:val="007C3CB8"/>
    <w:rsid w:val="007C3E02"/>
    <w:rsid w:val="007C4127"/>
    <w:rsid w:val="007C414C"/>
    <w:rsid w:val="007C4491"/>
    <w:rsid w:val="007C4C83"/>
    <w:rsid w:val="007C4D58"/>
    <w:rsid w:val="007C4E9B"/>
    <w:rsid w:val="007C5201"/>
    <w:rsid w:val="007C5B37"/>
    <w:rsid w:val="007C5EFC"/>
    <w:rsid w:val="007C6588"/>
    <w:rsid w:val="007C6ADC"/>
    <w:rsid w:val="007C6B77"/>
    <w:rsid w:val="007C6E2B"/>
    <w:rsid w:val="007C70AC"/>
    <w:rsid w:val="007C7697"/>
    <w:rsid w:val="007C76FE"/>
    <w:rsid w:val="007D00B3"/>
    <w:rsid w:val="007D01F3"/>
    <w:rsid w:val="007D04C1"/>
    <w:rsid w:val="007D0521"/>
    <w:rsid w:val="007D0AD8"/>
    <w:rsid w:val="007D24A6"/>
    <w:rsid w:val="007D2832"/>
    <w:rsid w:val="007D3193"/>
    <w:rsid w:val="007D3552"/>
    <w:rsid w:val="007D3BC8"/>
    <w:rsid w:val="007D3ED4"/>
    <w:rsid w:val="007D49FC"/>
    <w:rsid w:val="007D59B7"/>
    <w:rsid w:val="007D651C"/>
    <w:rsid w:val="007D67E9"/>
    <w:rsid w:val="007D6999"/>
    <w:rsid w:val="007D7639"/>
    <w:rsid w:val="007D7B9E"/>
    <w:rsid w:val="007E04FD"/>
    <w:rsid w:val="007E0825"/>
    <w:rsid w:val="007E0D89"/>
    <w:rsid w:val="007E16B0"/>
    <w:rsid w:val="007E17EB"/>
    <w:rsid w:val="007E1AF0"/>
    <w:rsid w:val="007E1C4E"/>
    <w:rsid w:val="007E2214"/>
    <w:rsid w:val="007E254B"/>
    <w:rsid w:val="007E296B"/>
    <w:rsid w:val="007E2F9F"/>
    <w:rsid w:val="007E316F"/>
    <w:rsid w:val="007E31E2"/>
    <w:rsid w:val="007E3A67"/>
    <w:rsid w:val="007E3C4C"/>
    <w:rsid w:val="007E41E3"/>
    <w:rsid w:val="007E427E"/>
    <w:rsid w:val="007E47E6"/>
    <w:rsid w:val="007E51BD"/>
    <w:rsid w:val="007E5EA1"/>
    <w:rsid w:val="007E6A6D"/>
    <w:rsid w:val="007E7136"/>
    <w:rsid w:val="007E72E5"/>
    <w:rsid w:val="007E7F27"/>
    <w:rsid w:val="007F001B"/>
    <w:rsid w:val="007F07BD"/>
    <w:rsid w:val="007F0990"/>
    <w:rsid w:val="007F11D7"/>
    <w:rsid w:val="007F126D"/>
    <w:rsid w:val="007F1313"/>
    <w:rsid w:val="007F140E"/>
    <w:rsid w:val="007F18BF"/>
    <w:rsid w:val="007F19B6"/>
    <w:rsid w:val="007F2020"/>
    <w:rsid w:val="007F2BA3"/>
    <w:rsid w:val="007F3269"/>
    <w:rsid w:val="007F3534"/>
    <w:rsid w:val="007F3C7B"/>
    <w:rsid w:val="007F3DDF"/>
    <w:rsid w:val="007F628E"/>
    <w:rsid w:val="007F63EB"/>
    <w:rsid w:val="007F668C"/>
    <w:rsid w:val="007F69A6"/>
    <w:rsid w:val="007F6D69"/>
    <w:rsid w:val="007F7185"/>
    <w:rsid w:val="007F76EE"/>
    <w:rsid w:val="007F78F6"/>
    <w:rsid w:val="007F7995"/>
    <w:rsid w:val="007F7B8A"/>
    <w:rsid w:val="008008DB"/>
    <w:rsid w:val="00801687"/>
    <w:rsid w:val="00801FCB"/>
    <w:rsid w:val="0080261B"/>
    <w:rsid w:val="00802836"/>
    <w:rsid w:val="0080296A"/>
    <w:rsid w:val="00803444"/>
    <w:rsid w:val="008036C9"/>
    <w:rsid w:val="008039C2"/>
    <w:rsid w:val="00803A32"/>
    <w:rsid w:val="00803CA1"/>
    <w:rsid w:val="008040ED"/>
    <w:rsid w:val="008040F3"/>
    <w:rsid w:val="008042A0"/>
    <w:rsid w:val="00804317"/>
    <w:rsid w:val="008044F1"/>
    <w:rsid w:val="008049B0"/>
    <w:rsid w:val="00805061"/>
    <w:rsid w:val="00805BBD"/>
    <w:rsid w:val="00805C8B"/>
    <w:rsid w:val="00805FD0"/>
    <w:rsid w:val="0080674F"/>
    <w:rsid w:val="008068F5"/>
    <w:rsid w:val="00806D21"/>
    <w:rsid w:val="00807067"/>
    <w:rsid w:val="00807655"/>
    <w:rsid w:val="008078E6"/>
    <w:rsid w:val="00807DB9"/>
    <w:rsid w:val="00807FF6"/>
    <w:rsid w:val="0081011E"/>
    <w:rsid w:val="00810627"/>
    <w:rsid w:val="008108F5"/>
    <w:rsid w:val="0081094B"/>
    <w:rsid w:val="00811AC4"/>
    <w:rsid w:val="00811F7E"/>
    <w:rsid w:val="00812039"/>
    <w:rsid w:val="00812CE1"/>
    <w:rsid w:val="008131DB"/>
    <w:rsid w:val="00813372"/>
    <w:rsid w:val="008134F6"/>
    <w:rsid w:val="00813947"/>
    <w:rsid w:val="00813BBD"/>
    <w:rsid w:val="008143B5"/>
    <w:rsid w:val="00814464"/>
    <w:rsid w:val="00814513"/>
    <w:rsid w:val="00814777"/>
    <w:rsid w:val="00814832"/>
    <w:rsid w:val="00814CBA"/>
    <w:rsid w:val="00814CE5"/>
    <w:rsid w:val="00815845"/>
    <w:rsid w:val="0081592E"/>
    <w:rsid w:val="008159BB"/>
    <w:rsid w:val="008160B9"/>
    <w:rsid w:val="0081634A"/>
    <w:rsid w:val="00816419"/>
    <w:rsid w:val="00816620"/>
    <w:rsid w:val="00816A7C"/>
    <w:rsid w:val="00816AE7"/>
    <w:rsid w:val="00816B30"/>
    <w:rsid w:val="008177FC"/>
    <w:rsid w:val="0081799C"/>
    <w:rsid w:val="00817B01"/>
    <w:rsid w:val="00817E04"/>
    <w:rsid w:val="00817F1D"/>
    <w:rsid w:val="00820238"/>
    <w:rsid w:val="008203ED"/>
    <w:rsid w:val="00820419"/>
    <w:rsid w:val="00821599"/>
    <w:rsid w:val="0082160D"/>
    <w:rsid w:val="00821625"/>
    <w:rsid w:val="00821B39"/>
    <w:rsid w:val="00822051"/>
    <w:rsid w:val="0082266C"/>
    <w:rsid w:val="00822839"/>
    <w:rsid w:val="00822ABE"/>
    <w:rsid w:val="00822EBF"/>
    <w:rsid w:val="0082335C"/>
    <w:rsid w:val="0082359B"/>
    <w:rsid w:val="0082364C"/>
    <w:rsid w:val="008245C7"/>
    <w:rsid w:val="00824C88"/>
    <w:rsid w:val="00825819"/>
    <w:rsid w:val="008265D8"/>
    <w:rsid w:val="008265F9"/>
    <w:rsid w:val="00826B8C"/>
    <w:rsid w:val="00827302"/>
    <w:rsid w:val="00827750"/>
    <w:rsid w:val="0082780C"/>
    <w:rsid w:val="00827C8F"/>
    <w:rsid w:val="00827CCA"/>
    <w:rsid w:val="0083028C"/>
    <w:rsid w:val="00830BA3"/>
    <w:rsid w:val="00830BCA"/>
    <w:rsid w:val="00830C17"/>
    <w:rsid w:val="0083138C"/>
    <w:rsid w:val="00831A17"/>
    <w:rsid w:val="00831AF7"/>
    <w:rsid w:val="008326DD"/>
    <w:rsid w:val="00832772"/>
    <w:rsid w:val="00833246"/>
    <w:rsid w:val="00833CC7"/>
    <w:rsid w:val="00833DA2"/>
    <w:rsid w:val="00834F8A"/>
    <w:rsid w:val="00835111"/>
    <w:rsid w:val="00835307"/>
    <w:rsid w:val="00835319"/>
    <w:rsid w:val="008357A2"/>
    <w:rsid w:val="0083587F"/>
    <w:rsid w:val="00836625"/>
    <w:rsid w:val="00836961"/>
    <w:rsid w:val="00836AA8"/>
    <w:rsid w:val="00836C3E"/>
    <w:rsid w:val="00836C47"/>
    <w:rsid w:val="00836C74"/>
    <w:rsid w:val="00837AA4"/>
    <w:rsid w:val="00840309"/>
    <w:rsid w:val="00840DAA"/>
    <w:rsid w:val="0084159C"/>
    <w:rsid w:val="00841F99"/>
    <w:rsid w:val="00842021"/>
    <w:rsid w:val="00842247"/>
    <w:rsid w:val="00842371"/>
    <w:rsid w:val="00842DBA"/>
    <w:rsid w:val="00843277"/>
    <w:rsid w:val="0084332B"/>
    <w:rsid w:val="00844181"/>
    <w:rsid w:val="0084496A"/>
    <w:rsid w:val="00846054"/>
    <w:rsid w:val="008462B5"/>
    <w:rsid w:val="008468B9"/>
    <w:rsid w:val="00846B8E"/>
    <w:rsid w:val="00846C87"/>
    <w:rsid w:val="0084711E"/>
    <w:rsid w:val="008476B1"/>
    <w:rsid w:val="008500EC"/>
    <w:rsid w:val="00850262"/>
    <w:rsid w:val="0085054C"/>
    <w:rsid w:val="00850842"/>
    <w:rsid w:val="00850D53"/>
    <w:rsid w:val="008512CF"/>
    <w:rsid w:val="00851534"/>
    <w:rsid w:val="00851711"/>
    <w:rsid w:val="008517D1"/>
    <w:rsid w:val="00851AB8"/>
    <w:rsid w:val="00852505"/>
    <w:rsid w:val="00852D41"/>
    <w:rsid w:val="008530B6"/>
    <w:rsid w:val="008533C5"/>
    <w:rsid w:val="00853B65"/>
    <w:rsid w:val="00853B85"/>
    <w:rsid w:val="00854180"/>
    <w:rsid w:val="00854584"/>
    <w:rsid w:val="00854596"/>
    <w:rsid w:val="00854AD9"/>
    <w:rsid w:val="00854ED0"/>
    <w:rsid w:val="00855B73"/>
    <w:rsid w:val="00855CC5"/>
    <w:rsid w:val="00855D76"/>
    <w:rsid w:val="0085636D"/>
    <w:rsid w:val="0085663A"/>
    <w:rsid w:val="00857E4F"/>
    <w:rsid w:val="008601A0"/>
    <w:rsid w:val="0086028F"/>
    <w:rsid w:val="008607C0"/>
    <w:rsid w:val="008614B7"/>
    <w:rsid w:val="008616CC"/>
    <w:rsid w:val="00861DA0"/>
    <w:rsid w:val="00861EF6"/>
    <w:rsid w:val="00862261"/>
    <w:rsid w:val="00862441"/>
    <w:rsid w:val="00862CAC"/>
    <w:rsid w:val="00863C99"/>
    <w:rsid w:val="00863E68"/>
    <w:rsid w:val="00864456"/>
    <w:rsid w:val="0086484E"/>
    <w:rsid w:val="00864EFC"/>
    <w:rsid w:val="00865067"/>
    <w:rsid w:val="00865520"/>
    <w:rsid w:val="008656D3"/>
    <w:rsid w:val="008659C3"/>
    <w:rsid w:val="00865D43"/>
    <w:rsid w:val="00866735"/>
    <w:rsid w:val="0086797C"/>
    <w:rsid w:val="00867B4A"/>
    <w:rsid w:val="00867B95"/>
    <w:rsid w:val="00867F01"/>
    <w:rsid w:val="008710CC"/>
    <w:rsid w:val="008715B4"/>
    <w:rsid w:val="0087191D"/>
    <w:rsid w:val="008719D5"/>
    <w:rsid w:val="008725A9"/>
    <w:rsid w:val="00872878"/>
    <w:rsid w:val="00872D75"/>
    <w:rsid w:val="008736D6"/>
    <w:rsid w:val="00873DD6"/>
    <w:rsid w:val="00873EE2"/>
    <w:rsid w:val="0087445E"/>
    <w:rsid w:val="00874CEA"/>
    <w:rsid w:val="00874DE7"/>
    <w:rsid w:val="0087578E"/>
    <w:rsid w:val="00875841"/>
    <w:rsid w:val="008762BE"/>
    <w:rsid w:val="008764B3"/>
    <w:rsid w:val="0087659C"/>
    <w:rsid w:val="008765EB"/>
    <w:rsid w:val="008766C5"/>
    <w:rsid w:val="00876AB4"/>
    <w:rsid w:val="00877249"/>
    <w:rsid w:val="00877569"/>
    <w:rsid w:val="00877968"/>
    <w:rsid w:val="00877DBB"/>
    <w:rsid w:val="00880C18"/>
    <w:rsid w:val="00880D38"/>
    <w:rsid w:val="00880E1D"/>
    <w:rsid w:val="00881098"/>
    <w:rsid w:val="0088154E"/>
    <w:rsid w:val="00881895"/>
    <w:rsid w:val="00881E0D"/>
    <w:rsid w:val="00882159"/>
    <w:rsid w:val="00882436"/>
    <w:rsid w:val="00882A76"/>
    <w:rsid w:val="00882B5A"/>
    <w:rsid w:val="00883A52"/>
    <w:rsid w:val="00884109"/>
    <w:rsid w:val="0088411B"/>
    <w:rsid w:val="008841FC"/>
    <w:rsid w:val="00884436"/>
    <w:rsid w:val="008844D3"/>
    <w:rsid w:val="00885230"/>
    <w:rsid w:val="008852FA"/>
    <w:rsid w:val="00885591"/>
    <w:rsid w:val="0088590B"/>
    <w:rsid w:val="008859A0"/>
    <w:rsid w:val="0088735C"/>
    <w:rsid w:val="00887383"/>
    <w:rsid w:val="00887849"/>
    <w:rsid w:val="00890237"/>
    <w:rsid w:val="00890BC1"/>
    <w:rsid w:val="00892307"/>
    <w:rsid w:val="00892465"/>
    <w:rsid w:val="00892599"/>
    <w:rsid w:val="00892F83"/>
    <w:rsid w:val="008941A1"/>
    <w:rsid w:val="00894213"/>
    <w:rsid w:val="008943CC"/>
    <w:rsid w:val="00894E3A"/>
    <w:rsid w:val="008958BF"/>
    <w:rsid w:val="008959AC"/>
    <w:rsid w:val="00895F19"/>
    <w:rsid w:val="00896149"/>
    <w:rsid w:val="008968ED"/>
    <w:rsid w:val="00896AC0"/>
    <w:rsid w:val="008973A2"/>
    <w:rsid w:val="00897808"/>
    <w:rsid w:val="008A003F"/>
    <w:rsid w:val="008A065E"/>
    <w:rsid w:val="008A0FFF"/>
    <w:rsid w:val="008A126A"/>
    <w:rsid w:val="008A2102"/>
    <w:rsid w:val="008A298C"/>
    <w:rsid w:val="008A3038"/>
    <w:rsid w:val="008A37E1"/>
    <w:rsid w:val="008A38A6"/>
    <w:rsid w:val="008A41BB"/>
    <w:rsid w:val="008A4452"/>
    <w:rsid w:val="008A4922"/>
    <w:rsid w:val="008A4D8E"/>
    <w:rsid w:val="008A501C"/>
    <w:rsid w:val="008A545F"/>
    <w:rsid w:val="008A5A15"/>
    <w:rsid w:val="008A5ED6"/>
    <w:rsid w:val="008A7145"/>
    <w:rsid w:val="008A7253"/>
    <w:rsid w:val="008A76E2"/>
    <w:rsid w:val="008B059D"/>
    <w:rsid w:val="008B07A6"/>
    <w:rsid w:val="008B07E9"/>
    <w:rsid w:val="008B08D9"/>
    <w:rsid w:val="008B09EC"/>
    <w:rsid w:val="008B0A12"/>
    <w:rsid w:val="008B10A1"/>
    <w:rsid w:val="008B115D"/>
    <w:rsid w:val="008B1883"/>
    <w:rsid w:val="008B1E37"/>
    <w:rsid w:val="008B1F54"/>
    <w:rsid w:val="008B236C"/>
    <w:rsid w:val="008B2E9E"/>
    <w:rsid w:val="008B3776"/>
    <w:rsid w:val="008B3920"/>
    <w:rsid w:val="008B3CFE"/>
    <w:rsid w:val="008B43CF"/>
    <w:rsid w:val="008B4A8B"/>
    <w:rsid w:val="008B4C6C"/>
    <w:rsid w:val="008B4DDE"/>
    <w:rsid w:val="008B5027"/>
    <w:rsid w:val="008B58BA"/>
    <w:rsid w:val="008B5F8B"/>
    <w:rsid w:val="008B6031"/>
    <w:rsid w:val="008B62B0"/>
    <w:rsid w:val="008B69D2"/>
    <w:rsid w:val="008B70D7"/>
    <w:rsid w:val="008B7A20"/>
    <w:rsid w:val="008B7B3F"/>
    <w:rsid w:val="008B7B40"/>
    <w:rsid w:val="008C050F"/>
    <w:rsid w:val="008C0CD1"/>
    <w:rsid w:val="008C12C4"/>
    <w:rsid w:val="008C1CFE"/>
    <w:rsid w:val="008C2603"/>
    <w:rsid w:val="008C278A"/>
    <w:rsid w:val="008C27A2"/>
    <w:rsid w:val="008C2974"/>
    <w:rsid w:val="008C2D46"/>
    <w:rsid w:val="008C3238"/>
    <w:rsid w:val="008C348C"/>
    <w:rsid w:val="008C370A"/>
    <w:rsid w:val="008C3742"/>
    <w:rsid w:val="008C3A92"/>
    <w:rsid w:val="008C43FC"/>
    <w:rsid w:val="008C4EE2"/>
    <w:rsid w:val="008C509B"/>
    <w:rsid w:val="008C5A79"/>
    <w:rsid w:val="008C5DF2"/>
    <w:rsid w:val="008C646D"/>
    <w:rsid w:val="008C6A74"/>
    <w:rsid w:val="008C6AC9"/>
    <w:rsid w:val="008C6B08"/>
    <w:rsid w:val="008C6D8C"/>
    <w:rsid w:val="008C6F5E"/>
    <w:rsid w:val="008C6FF8"/>
    <w:rsid w:val="008C7D26"/>
    <w:rsid w:val="008C7EB5"/>
    <w:rsid w:val="008D015F"/>
    <w:rsid w:val="008D03B3"/>
    <w:rsid w:val="008D0C3E"/>
    <w:rsid w:val="008D0EEC"/>
    <w:rsid w:val="008D13A3"/>
    <w:rsid w:val="008D175F"/>
    <w:rsid w:val="008D17C6"/>
    <w:rsid w:val="008D1CEE"/>
    <w:rsid w:val="008D20F1"/>
    <w:rsid w:val="008D28D7"/>
    <w:rsid w:val="008D2AA3"/>
    <w:rsid w:val="008D2D07"/>
    <w:rsid w:val="008D4401"/>
    <w:rsid w:val="008D47AD"/>
    <w:rsid w:val="008D547D"/>
    <w:rsid w:val="008D5503"/>
    <w:rsid w:val="008D5665"/>
    <w:rsid w:val="008D5870"/>
    <w:rsid w:val="008D5AE7"/>
    <w:rsid w:val="008D5C62"/>
    <w:rsid w:val="008D5DBF"/>
    <w:rsid w:val="008D7083"/>
    <w:rsid w:val="008D7622"/>
    <w:rsid w:val="008D7CDC"/>
    <w:rsid w:val="008D7CF1"/>
    <w:rsid w:val="008D7E8A"/>
    <w:rsid w:val="008E0829"/>
    <w:rsid w:val="008E08C6"/>
    <w:rsid w:val="008E0E39"/>
    <w:rsid w:val="008E10E9"/>
    <w:rsid w:val="008E14BA"/>
    <w:rsid w:val="008E22CA"/>
    <w:rsid w:val="008E2633"/>
    <w:rsid w:val="008E270F"/>
    <w:rsid w:val="008E2D94"/>
    <w:rsid w:val="008E2EF8"/>
    <w:rsid w:val="008E33DF"/>
    <w:rsid w:val="008E3A6F"/>
    <w:rsid w:val="008E3B5B"/>
    <w:rsid w:val="008E4D25"/>
    <w:rsid w:val="008E4D76"/>
    <w:rsid w:val="008E5287"/>
    <w:rsid w:val="008E53C6"/>
    <w:rsid w:val="008E5F22"/>
    <w:rsid w:val="008E603C"/>
    <w:rsid w:val="008E64E0"/>
    <w:rsid w:val="008E6539"/>
    <w:rsid w:val="008E693C"/>
    <w:rsid w:val="008E6BCF"/>
    <w:rsid w:val="008E6F51"/>
    <w:rsid w:val="008E6F79"/>
    <w:rsid w:val="008E7067"/>
    <w:rsid w:val="008E7140"/>
    <w:rsid w:val="008E7349"/>
    <w:rsid w:val="008E76B0"/>
    <w:rsid w:val="008E7D2D"/>
    <w:rsid w:val="008E7F2C"/>
    <w:rsid w:val="008E7FF3"/>
    <w:rsid w:val="008F05FA"/>
    <w:rsid w:val="008F0940"/>
    <w:rsid w:val="008F0CFB"/>
    <w:rsid w:val="008F2197"/>
    <w:rsid w:val="008F21ED"/>
    <w:rsid w:val="008F21FC"/>
    <w:rsid w:val="008F2455"/>
    <w:rsid w:val="008F2EEB"/>
    <w:rsid w:val="008F319A"/>
    <w:rsid w:val="008F3B68"/>
    <w:rsid w:val="008F43FC"/>
    <w:rsid w:val="008F48C1"/>
    <w:rsid w:val="008F4948"/>
    <w:rsid w:val="008F497F"/>
    <w:rsid w:val="008F4BE0"/>
    <w:rsid w:val="008F522A"/>
    <w:rsid w:val="008F5617"/>
    <w:rsid w:val="008F6198"/>
    <w:rsid w:val="008F64BE"/>
    <w:rsid w:val="008F671A"/>
    <w:rsid w:val="008F6900"/>
    <w:rsid w:val="008F6965"/>
    <w:rsid w:val="008F6AE1"/>
    <w:rsid w:val="008F6FD7"/>
    <w:rsid w:val="008F7154"/>
    <w:rsid w:val="008F77F2"/>
    <w:rsid w:val="008F7826"/>
    <w:rsid w:val="008F7AD3"/>
    <w:rsid w:val="008F7F02"/>
    <w:rsid w:val="0090020C"/>
    <w:rsid w:val="009004CF"/>
    <w:rsid w:val="009004D6"/>
    <w:rsid w:val="00900534"/>
    <w:rsid w:val="00900560"/>
    <w:rsid w:val="009011B1"/>
    <w:rsid w:val="00901201"/>
    <w:rsid w:val="009015BF"/>
    <w:rsid w:val="00901F5E"/>
    <w:rsid w:val="00902127"/>
    <w:rsid w:val="009027AC"/>
    <w:rsid w:val="00902ACF"/>
    <w:rsid w:val="00902F1E"/>
    <w:rsid w:val="009038CE"/>
    <w:rsid w:val="00903E0A"/>
    <w:rsid w:val="00904AFF"/>
    <w:rsid w:val="00904C37"/>
    <w:rsid w:val="00904D5D"/>
    <w:rsid w:val="00904E7E"/>
    <w:rsid w:val="009052F3"/>
    <w:rsid w:val="0090532A"/>
    <w:rsid w:val="00905483"/>
    <w:rsid w:val="009055FA"/>
    <w:rsid w:val="0090645F"/>
    <w:rsid w:val="00906607"/>
    <w:rsid w:val="00906E8F"/>
    <w:rsid w:val="00907174"/>
    <w:rsid w:val="009074D4"/>
    <w:rsid w:val="009075A5"/>
    <w:rsid w:val="00910CC6"/>
    <w:rsid w:val="00911EE3"/>
    <w:rsid w:val="0091263E"/>
    <w:rsid w:val="00912C3A"/>
    <w:rsid w:val="0091379F"/>
    <w:rsid w:val="00913F4A"/>
    <w:rsid w:val="009147E0"/>
    <w:rsid w:val="00914C39"/>
    <w:rsid w:val="009151C9"/>
    <w:rsid w:val="00915B07"/>
    <w:rsid w:val="00915B2D"/>
    <w:rsid w:val="00916475"/>
    <w:rsid w:val="00917058"/>
    <w:rsid w:val="009179E1"/>
    <w:rsid w:val="00917B46"/>
    <w:rsid w:val="00920EA3"/>
    <w:rsid w:val="00921758"/>
    <w:rsid w:val="009218AE"/>
    <w:rsid w:val="00921984"/>
    <w:rsid w:val="00921C77"/>
    <w:rsid w:val="00922101"/>
    <w:rsid w:val="00922433"/>
    <w:rsid w:val="00922764"/>
    <w:rsid w:val="00922DE5"/>
    <w:rsid w:val="00922EA4"/>
    <w:rsid w:val="00923533"/>
    <w:rsid w:val="009239F8"/>
    <w:rsid w:val="00923B6F"/>
    <w:rsid w:val="009244BF"/>
    <w:rsid w:val="009245CE"/>
    <w:rsid w:val="00924785"/>
    <w:rsid w:val="00924C90"/>
    <w:rsid w:val="00924FEA"/>
    <w:rsid w:val="0092593E"/>
    <w:rsid w:val="00925E72"/>
    <w:rsid w:val="00926B08"/>
    <w:rsid w:val="00926D4F"/>
    <w:rsid w:val="00927034"/>
    <w:rsid w:val="0092717D"/>
    <w:rsid w:val="0092759A"/>
    <w:rsid w:val="009275DB"/>
    <w:rsid w:val="00927BAE"/>
    <w:rsid w:val="00930222"/>
    <w:rsid w:val="0093047D"/>
    <w:rsid w:val="009304AC"/>
    <w:rsid w:val="0093055B"/>
    <w:rsid w:val="0093123D"/>
    <w:rsid w:val="0093137E"/>
    <w:rsid w:val="00931A93"/>
    <w:rsid w:val="009322E7"/>
    <w:rsid w:val="0093242F"/>
    <w:rsid w:val="00932821"/>
    <w:rsid w:val="00932B8B"/>
    <w:rsid w:val="00933251"/>
    <w:rsid w:val="00934065"/>
    <w:rsid w:val="00934441"/>
    <w:rsid w:val="00935199"/>
    <w:rsid w:val="00935927"/>
    <w:rsid w:val="00936422"/>
    <w:rsid w:val="0093656A"/>
    <w:rsid w:val="009369CE"/>
    <w:rsid w:val="0093785E"/>
    <w:rsid w:val="00937C0D"/>
    <w:rsid w:val="00937DE9"/>
    <w:rsid w:val="00937F4A"/>
    <w:rsid w:val="0094021C"/>
    <w:rsid w:val="00940597"/>
    <w:rsid w:val="00940905"/>
    <w:rsid w:val="00941296"/>
    <w:rsid w:val="00941F56"/>
    <w:rsid w:val="0094202B"/>
    <w:rsid w:val="0094268C"/>
    <w:rsid w:val="00942E53"/>
    <w:rsid w:val="00943930"/>
    <w:rsid w:val="009441A9"/>
    <w:rsid w:val="00944829"/>
    <w:rsid w:val="00944D37"/>
    <w:rsid w:val="00944FC5"/>
    <w:rsid w:val="00944FF9"/>
    <w:rsid w:val="00945106"/>
    <w:rsid w:val="00945180"/>
    <w:rsid w:val="00945498"/>
    <w:rsid w:val="009454E1"/>
    <w:rsid w:val="0094593D"/>
    <w:rsid w:val="009464FB"/>
    <w:rsid w:val="00946630"/>
    <w:rsid w:val="0094668E"/>
    <w:rsid w:val="009472E6"/>
    <w:rsid w:val="00947BE3"/>
    <w:rsid w:val="00947EBD"/>
    <w:rsid w:val="00950321"/>
    <w:rsid w:val="0095070C"/>
    <w:rsid w:val="0095095E"/>
    <w:rsid w:val="00950C81"/>
    <w:rsid w:val="0095122D"/>
    <w:rsid w:val="00951DCD"/>
    <w:rsid w:val="00951EFB"/>
    <w:rsid w:val="00952EC2"/>
    <w:rsid w:val="00952EF0"/>
    <w:rsid w:val="009532A8"/>
    <w:rsid w:val="00953860"/>
    <w:rsid w:val="009543D7"/>
    <w:rsid w:val="00954E7A"/>
    <w:rsid w:val="00954EF9"/>
    <w:rsid w:val="009558C8"/>
    <w:rsid w:val="00955A93"/>
    <w:rsid w:val="00955E5C"/>
    <w:rsid w:val="00957172"/>
    <w:rsid w:val="00957727"/>
    <w:rsid w:val="00957C79"/>
    <w:rsid w:val="009602CC"/>
    <w:rsid w:val="009603EE"/>
    <w:rsid w:val="0096045E"/>
    <w:rsid w:val="00960ABF"/>
    <w:rsid w:val="00961557"/>
    <w:rsid w:val="0096167E"/>
    <w:rsid w:val="00961B56"/>
    <w:rsid w:val="00962305"/>
    <w:rsid w:val="00962386"/>
    <w:rsid w:val="009623E0"/>
    <w:rsid w:val="00962CE5"/>
    <w:rsid w:val="00962DD0"/>
    <w:rsid w:val="00962F6D"/>
    <w:rsid w:val="00963202"/>
    <w:rsid w:val="00963241"/>
    <w:rsid w:val="009638AE"/>
    <w:rsid w:val="00963D95"/>
    <w:rsid w:val="00963F55"/>
    <w:rsid w:val="00964214"/>
    <w:rsid w:val="009646A4"/>
    <w:rsid w:val="009664F3"/>
    <w:rsid w:val="00966698"/>
    <w:rsid w:val="00966B64"/>
    <w:rsid w:val="00966C21"/>
    <w:rsid w:val="00967194"/>
    <w:rsid w:val="00967325"/>
    <w:rsid w:val="00967C39"/>
    <w:rsid w:val="00970C1F"/>
    <w:rsid w:val="009713F8"/>
    <w:rsid w:val="00971B4D"/>
    <w:rsid w:val="00971B7C"/>
    <w:rsid w:val="009720B3"/>
    <w:rsid w:val="00972486"/>
    <w:rsid w:val="00972CB6"/>
    <w:rsid w:val="00972E82"/>
    <w:rsid w:val="00972ED1"/>
    <w:rsid w:val="00973524"/>
    <w:rsid w:val="009738BC"/>
    <w:rsid w:val="00973B3C"/>
    <w:rsid w:val="00973E9A"/>
    <w:rsid w:val="00974142"/>
    <w:rsid w:val="00974A95"/>
    <w:rsid w:val="00974C30"/>
    <w:rsid w:val="00974DAB"/>
    <w:rsid w:val="00975117"/>
    <w:rsid w:val="0097515F"/>
    <w:rsid w:val="009751BC"/>
    <w:rsid w:val="0097535E"/>
    <w:rsid w:val="009757C8"/>
    <w:rsid w:val="00975ACA"/>
    <w:rsid w:val="00975B76"/>
    <w:rsid w:val="00975CFD"/>
    <w:rsid w:val="00976304"/>
    <w:rsid w:val="00976498"/>
    <w:rsid w:val="00976745"/>
    <w:rsid w:val="00976E00"/>
    <w:rsid w:val="009777F7"/>
    <w:rsid w:val="00980240"/>
    <w:rsid w:val="00980258"/>
    <w:rsid w:val="009802BF"/>
    <w:rsid w:val="009804DE"/>
    <w:rsid w:val="009807B3"/>
    <w:rsid w:val="00980833"/>
    <w:rsid w:val="00980D35"/>
    <w:rsid w:val="0098162B"/>
    <w:rsid w:val="00982656"/>
    <w:rsid w:val="00982D88"/>
    <w:rsid w:val="00982D8C"/>
    <w:rsid w:val="0098359C"/>
    <w:rsid w:val="009837BF"/>
    <w:rsid w:val="0098437C"/>
    <w:rsid w:val="009848A0"/>
    <w:rsid w:val="009848BC"/>
    <w:rsid w:val="00985FE1"/>
    <w:rsid w:val="00986128"/>
    <w:rsid w:val="0098655F"/>
    <w:rsid w:val="00986795"/>
    <w:rsid w:val="0098725C"/>
    <w:rsid w:val="00987470"/>
    <w:rsid w:val="009876AD"/>
    <w:rsid w:val="009877EB"/>
    <w:rsid w:val="00987B83"/>
    <w:rsid w:val="00987EF1"/>
    <w:rsid w:val="00990619"/>
    <w:rsid w:val="0099110F"/>
    <w:rsid w:val="009912E5"/>
    <w:rsid w:val="009918A1"/>
    <w:rsid w:val="00991E52"/>
    <w:rsid w:val="00991FE8"/>
    <w:rsid w:val="009923E7"/>
    <w:rsid w:val="0099253C"/>
    <w:rsid w:val="009931FA"/>
    <w:rsid w:val="0099325C"/>
    <w:rsid w:val="00993F1D"/>
    <w:rsid w:val="00994D42"/>
    <w:rsid w:val="00994E30"/>
    <w:rsid w:val="00995AAD"/>
    <w:rsid w:val="00996904"/>
    <w:rsid w:val="00996E90"/>
    <w:rsid w:val="0099772B"/>
    <w:rsid w:val="00997785"/>
    <w:rsid w:val="009A0245"/>
    <w:rsid w:val="009A0927"/>
    <w:rsid w:val="009A09F5"/>
    <w:rsid w:val="009A0A1D"/>
    <w:rsid w:val="009A0B6D"/>
    <w:rsid w:val="009A0EBC"/>
    <w:rsid w:val="009A1FDC"/>
    <w:rsid w:val="009A23A5"/>
    <w:rsid w:val="009A23D2"/>
    <w:rsid w:val="009A270D"/>
    <w:rsid w:val="009A2A75"/>
    <w:rsid w:val="009A2DEF"/>
    <w:rsid w:val="009A34A2"/>
    <w:rsid w:val="009A3610"/>
    <w:rsid w:val="009A3B7D"/>
    <w:rsid w:val="009A3FC4"/>
    <w:rsid w:val="009A400F"/>
    <w:rsid w:val="009A4660"/>
    <w:rsid w:val="009A566C"/>
    <w:rsid w:val="009A58BC"/>
    <w:rsid w:val="009A5A26"/>
    <w:rsid w:val="009A5FBD"/>
    <w:rsid w:val="009A6446"/>
    <w:rsid w:val="009A67D7"/>
    <w:rsid w:val="009A6908"/>
    <w:rsid w:val="009A6E69"/>
    <w:rsid w:val="009A6EE3"/>
    <w:rsid w:val="009A6F1F"/>
    <w:rsid w:val="009A7B95"/>
    <w:rsid w:val="009B007C"/>
    <w:rsid w:val="009B0913"/>
    <w:rsid w:val="009B0C40"/>
    <w:rsid w:val="009B0C75"/>
    <w:rsid w:val="009B0F48"/>
    <w:rsid w:val="009B140C"/>
    <w:rsid w:val="009B1464"/>
    <w:rsid w:val="009B214F"/>
    <w:rsid w:val="009B26A4"/>
    <w:rsid w:val="009B29B7"/>
    <w:rsid w:val="009B2BC1"/>
    <w:rsid w:val="009B3512"/>
    <w:rsid w:val="009B3643"/>
    <w:rsid w:val="009B4173"/>
    <w:rsid w:val="009B42CA"/>
    <w:rsid w:val="009B44F1"/>
    <w:rsid w:val="009B44FD"/>
    <w:rsid w:val="009B45EE"/>
    <w:rsid w:val="009B5116"/>
    <w:rsid w:val="009B5236"/>
    <w:rsid w:val="009B5EA0"/>
    <w:rsid w:val="009B6106"/>
    <w:rsid w:val="009B6284"/>
    <w:rsid w:val="009B63E9"/>
    <w:rsid w:val="009B66A1"/>
    <w:rsid w:val="009B6F61"/>
    <w:rsid w:val="009B733A"/>
    <w:rsid w:val="009C080E"/>
    <w:rsid w:val="009C0C7B"/>
    <w:rsid w:val="009C1FEF"/>
    <w:rsid w:val="009C2279"/>
    <w:rsid w:val="009C251D"/>
    <w:rsid w:val="009C2797"/>
    <w:rsid w:val="009C2854"/>
    <w:rsid w:val="009C3B90"/>
    <w:rsid w:val="009C3DA3"/>
    <w:rsid w:val="009C46D7"/>
    <w:rsid w:val="009C56B6"/>
    <w:rsid w:val="009C56BA"/>
    <w:rsid w:val="009C56EC"/>
    <w:rsid w:val="009C6674"/>
    <w:rsid w:val="009C693C"/>
    <w:rsid w:val="009C6A58"/>
    <w:rsid w:val="009C6E6F"/>
    <w:rsid w:val="009D06BC"/>
    <w:rsid w:val="009D0819"/>
    <w:rsid w:val="009D0CE8"/>
    <w:rsid w:val="009D0E30"/>
    <w:rsid w:val="009D0EDF"/>
    <w:rsid w:val="009D11B8"/>
    <w:rsid w:val="009D11C1"/>
    <w:rsid w:val="009D14E2"/>
    <w:rsid w:val="009D1516"/>
    <w:rsid w:val="009D187A"/>
    <w:rsid w:val="009D1941"/>
    <w:rsid w:val="009D19FF"/>
    <w:rsid w:val="009D208C"/>
    <w:rsid w:val="009D238F"/>
    <w:rsid w:val="009D25D0"/>
    <w:rsid w:val="009D281E"/>
    <w:rsid w:val="009D2B7D"/>
    <w:rsid w:val="009D36BA"/>
    <w:rsid w:val="009D3F2F"/>
    <w:rsid w:val="009D5251"/>
    <w:rsid w:val="009D5524"/>
    <w:rsid w:val="009D5A05"/>
    <w:rsid w:val="009D5F1E"/>
    <w:rsid w:val="009D5FE7"/>
    <w:rsid w:val="009D6195"/>
    <w:rsid w:val="009D6716"/>
    <w:rsid w:val="009D691C"/>
    <w:rsid w:val="009D7316"/>
    <w:rsid w:val="009D7441"/>
    <w:rsid w:val="009D7E18"/>
    <w:rsid w:val="009E0009"/>
    <w:rsid w:val="009E00DE"/>
    <w:rsid w:val="009E0688"/>
    <w:rsid w:val="009E0905"/>
    <w:rsid w:val="009E1AC6"/>
    <w:rsid w:val="009E1F16"/>
    <w:rsid w:val="009E2074"/>
    <w:rsid w:val="009E27DD"/>
    <w:rsid w:val="009E2C87"/>
    <w:rsid w:val="009E326F"/>
    <w:rsid w:val="009E3596"/>
    <w:rsid w:val="009E35E1"/>
    <w:rsid w:val="009E3DCE"/>
    <w:rsid w:val="009E453A"/>
    <w:rsid w:val="009E4AC5"/>
    <w:rsid w:val="009E4FC3"/>
    <w:rsid w:val="009E503C"/>
    <w:rsid w:val="009E5915"/>
    <w:rsid w:val="009E5B18"/>
    <w:rsid w:val="009E5C27"/>
    <w:rsid w:val="009E6455"/>
    <w:rsid w:val="009E66EC"/>
    <w:rsid w:val="009E6A08"/>
    <w:rsid w:val="009E70F5"/>
    <w:rsid w:val="009E76B4"/>
    <w:rsid w:val="009E7D20"/>
    <w:rsid w:val="009E7ED8"/>
    <w:rsid w:val="009E7F3B"/>
    <w:rsid w:val="009F0433"/>
    <w:rsid w:val="009F09B0"/>
    <w:rsid w:val="009F0C55"/>
    <w:rsid w:val="009F0E7B"/>
    <w:rsid w:val="009F123E"/>
    <w:rsid w:val="009F14B5"/>
    <w:rsid w:val="009F14EE"/>
    <w:rsid w:val="009F1D77"/>
    <w:rsid w:val="009F1DC0"/>
    <w:rsid w:val="009F1F63"/>
    <w:rsid w:val="009F249B"/>
    <w:rsid w:val="009F2699"/>
    <w:rsid w:val="009F2765"/>
    <w:rsid w:val="009F28E6"/>
    <w:rsid w:val="009F3212"/>
    <w:rsid w:val="009F329C"/>
    <w:rsid w:val="009F3C98"/>
    <w:rsid w:val="009F3D30"/>
    <w:rsid w:val="009F456B"/>
    <w:rsid w:val="009F4AD0"/>
    <w:rsid w:val="009F5000"/>
    <w:rsid w:val="009F5316"/>
    <w:rsid w:val="009F5585"/>
    <w:rsid w:val="009F5E61"/>
    <w:rsid w:val="009F6444"/>
    <w:rsid w:val="009F6A7B"/>
    <w:rsid w:val="009F6C0C"/>
    <w:rsid w:val="009F6C9C"/>
    <w:rsid w:val="00A00ED3"/>
    <w:rsid w:val="00A00FA6"/>
    <w:rsid w:val="00A01165"/>
    <w:rsid w:val="00A013A2"/>
    <w:rsid w:val="00A01F0C"/>
    <w:rsid w:val="00A02152"/>
    <w:rsid w:val="00A02BAE"/>
    <w:rsid w:val="00A033FE"/>
    <w:rsid w:val="00A034D4"/>
    <w:rsid w:val="00A034E6"/>
    <w:rsid w:val="00A03CD7"/>
    <w:rsid w:val="00A03DAC"/>
    <w:rsid w:val="00A03E53"/>
    <w:rsid w:val="00A045F3"/>
    <w:rsid w:val="00A04639"/>
    <w:rsid w:val="00A049E2"/>
    <w:rsid w:val="00A04B54"/>
    <w:rsid w:val="00A05193"/>
    <w:rsid w:val="00A05552"/>
    <w:rsid w:val="00A05FA2"/>
    <w:rsid w:val="00A0705A"/>
    <w:rsid w:val="00A071E0"/>
    <w:rsid w:val="00A072DA"/>
    <w:rsid w:val="00A0786E"/>
    <w:rsid w:val="00A12855"/>
    <w:rsid w:val="00A12D6E"/>
    <w:rsid w:val="00A13240"/>
    <w:rsid w:val="00A13273"/>
    <w:rsid w:val="00A13C9E"/>
    <w:rsid w:val="00A1414C"/>
    <w:rsid w:val="00A14988"/>
    <w:rsid w:val="00A14AB0"/>
    <w:rsid w:val="00A14AD9"/>
    <w:rsid w:val="00A14D51"/>
    <w:rsid w:val="00A14DB7"/>
    <w:rsid w:val="00A14DFD"/>
    <w:rsid w:val="00A14E4D"/>
    <w:rsid w:val="00A14EA8"/>
    <w:rsid w:val="00A154B6"/>
    <w:rsid w:val="00A15846"/>
    <w:rsid w:val="00A15FAA"/>
    <w:rsid w:val="00A16588"/>
    <w:rsid w:val="00A16B78"/>
    <w:rsid w:val="00A202E7"/>
    <w:rsid w:val="00A208EF"/>
    <w:rsid w:val="00A20AEB"/>
    <w:rsid w:val="00A20B12"/>
    <w:rsid w:val="00A20D61"/>
    <w:rsid w:val="00A21181"/>
    <w:rsid w:val="00A21263"/>
    <w:rsid w:val="00A2175B"/>
    <w:rsid w:val="00A21FE2"/>
    <w:rsid w:val="00A2264F"/>
    <w:rsid w:val="00A22970"/>
    <w:rsid w:val="00A22EDC"/>
    <w:rsid w:val="00A234E2"/>
    <w:rsid w:val="00A239AA"/>
    <w:rsid w:val="00A23C90"/>
    <w:rsid w:val="00A23D45"/>
    <w:rsid w:val="00A24549"/>
    <w:rsid w:val="00A24E8E"/>
    <w:rsid w:val="00A25322"/>
    <w:rsid w:val="00A2536D"/>
    <w:rsid w:val="00A25736"/>
    <w:rsid w:val="00A258D2"/>
    <w:rsid w:val="00A25CA1"/>
    <w:rsid w:val="00A2638B"/>
    <w:rsid w:val="00A26429"/>
    <w:rsid w:val="00A26BE4"/>
    <w:rsid w:val="00A27F06"/>
    <w:rsid w:val="00A3025F"/>
    <w:rsid w:val="00A30292"/>
    <w:rsid w:val="00A3076B"/>
    <w:rsid w:val="00A31493"/>
    <w:rsid w:val="00A32047"/>
    <w:rsid w:val="00A324C9"/>
    <w:rsid w:val="00A3255E"/>
    <w:rsid w:val="00A32817"/>
    <w:rsid w:val="00A3284A"/>
    <w:rsid w:val="00A32B1D"/>
    <w:rsid w:val="00A32D0B"/>
    <w:rsid w:val="00A32FEB"/>
    <w:rsid w:val="00A331F1"/>
    <w:rsid w:val="00A333A7"/>
    <w:rsid w:val="00A335F7"/>
    <w:rsid w:val="00A33E2F"/>
    <w:rsid w:val="00A34141"/>
    <w:rsid w:val="00A343A6"/>
    <w:rsid w:val="00A34471"/>
    <w:rsid w:val="00A34EC9"/>
    <w:rsid w:val="00A368DE"/>
    <w:rsid w:val="00A369FD"/>
    <w:rsid w:val="00A37155"/>
    <w:rsid w:val="00A372AE"/>
    <w:rsid w:val="00A3766B"/>
    <w:rsid w:val="00A37B56"/>
    <w:rsid w:val="00A407D2"/>
    <w:rsid w:val="00A408B8"/>
    <w:rsid w:val="00A40DD0"/>
    <w:rsid w:val="00A40FBE"/>
    <w:rsid w:val="00A411AE"/>
    <w:rsid w:val="00A418A1"/>
    <w:rsid w:val="00A41D18"/>
    <w:rsid w:val="00A41FC9"/>
    <w:rsid w:val="00A42383"/>
    <w:rsid w:val="00A42B91"/>
    <w:rsid w:val="00A42CF4"/>
    <w:rsid w:val="00A42DED"/>
    <w:rsid w:val="00A42E15"/>
    <w:rsid w:val="00A433AA"/>
    <w:rsid w:val="00A4413C"/>
    <w:rsid w:val="00A448F6"/>
    <w:rsid w:val="00A44AB1"/>
    <w:rsid w:val="00A44BB8"/>
    <w:rsid w:val="00A44C11"/>
    <w:rsid w:val="00A454D4"/>
    <w:rsid w:val="00A457FD"/>
    <w:rsid w:val="00A45A11"/>
    <w:rsid w:val="00A465BC"/>
    <w:rsid w:val="00A4776F"/>
    <w:rsid w:val="00A47BFE"/>
    <w:rsid w:val="00A47FEB"/>
    <w:rsid w:val="00A50364"/>
    <w:rsid w:val="00A507F0"/>
    <w:rsid w:val="00A50AD2"/>
    <w:rsid w:val="00A50FED"/>
    <w:rsid w:val="00A51184"/>
    <w:rsid w:val="00A51821"/>
    <w:rsid w:val="00A51988"/>
    <w:rsid w:val="00A519A6"/>
    <w:rsid w:val="00A51B3D"/>
    <w:rsid w:val="00A524C9"/>
    <w:rsid w:val="00A525DA"/>
    <w:rsid w:val="00A52638"/>
    <w:rsid w:val="00A52A9D"/>
    <w:rsid w:val="00A52E85"/>
    <w:rsid w:val="00A53081"/>
    <w:rsid w:val="00A531BD"/>
    <w:rsid w:val="00A534B8"/>
    <w:rsid w:val="00A542E7"/>
    <w:rsid w:val="00A54E3E"/>
    <w:rsid w:val="00A55E1C"/>
    <w:rsid w:val="00A5605F"/>
    <w:rsid w:val="00A56459"/>
    <w:rsid w:val="00A56E44"/>
    <w:rsid w:val="00A57127"/>
    <w:rsid w:val="00A57FBF"/>
    <w:rsid w:val="00A6032A"/>
    <w:rsid w:val="00A6033F"/>
    <w:rsid w:val="00A606DB"/>
    <w:rsid w:val="00A60766"/>
    <w:rsid w:val="00A60CEA"/>
    <w:rsid w:val="00A60E02"/>
    <w:rsid w:val="00A61025"/>
    <w:rsid w:val="00A61593"/>
    <w:rsid w:val="00A618D2"/>
    <w:rsid w:val="00A61B16"/>
    <w:rsid w:val="00A61C25"/>
    <w:rsid w:val="00A62DBA"/>
    <w:rsid w:val="00A62DD3"/>
    <w:rsid w:val="00A6339C"/>
    <w:rsid w:val="00A639A5"/>
    <w:rsid w:val="00A6434F"/>
    <w:rsid w:val="00A65175"/>
    <w:rsid w:val="00A65202"/>
    <w:rsid w:val="00A65DE9"/>
    <w:rsid w:val="00A660AB"/>
    <w:rsid w:val="00A667C4"/>
    <w:rsid w:val="00A669D1"/>
    <w:rsid w:val="00A66F25"/>
    <w:rsid w:val="00A714C2"/>
    <w:rsid w:val="00A71601"/>
    <w:rsid w:val="00A7171B"/>
    <w:rsid w:val="00A71735"/>
    <w:rsid w:val="00A71DA8"/>
    <w:rsid w:val="00A7281C"/>
    <w:rsid w:val="00A72BCF"/>
    <w:rsid w:val="00A73100"/>
    <w:rsid w:val="00A73A54"/>
    <w:rsid w:val="00A73D72"/>
    <w:rsid w:val="00A73FAF"/>
    <w:rsid w:val="00A7453F"/>
    <w:rsid w:val="00A74B08"/>
    <w:rsid w:val="00A74D07"/>
    <w:rsid w:val="00A74FA6"/>
    <w:rsid w:val="00A7503D"/>
    <w:rsid w:val="00A763BD"/>
    <w:rsid w:val="00A76631"/>
    <w:rsid w:val="00A76C09"/>
    <w:rsid w:val="00A76C88"/>
    <w:rsid w:val="00A76E63"/>
    <w:rsid w:val="00A76E78"/>
    <w:rsid w:val="00A7732D"/>
    <w:rsid w:val="00A779FF"/>
    <w:rsid w:val="00A80464"/>
    <w:rsid w:val="00A80916"/>
    <w:rsid w:val="00A810C6"/>
    <w:rsid w:val="00A81843"/>
    <w:rsid w:val="00A828BE"/>
    <w:rsid w:val="00A8302F"/>
    <w:rsid w:val="00A830B2"/>
    <w:rsid w:val="00A8329D"/>
    <w:rsid w:val="00A832EB"/>
    <w:rsid w:val="00A83542"/>
    <w:rsid w:val="00A83661"/>
    <w:rsid w:val="00A84184"/>
    <w:rsid w:val="00A84E3B"/>
    <w:rsid w:val="00A84EC8"/>
    <w:rsid w:val="00A8591C"/>
    <w:rsid w:val="00A85B1E"/>
    <w:rsid w:val="00A86033"/>
    <w:rsid w:val="00A861D6"/>
    <w:rsid w:val="00A86264"/>
    <w:rsid w:val="00A8681D"/>
    <w:rsid w:val="00A86E86"/>
    <w:rsid w:val="00A8730B"/>
    <w:rsid w:val="00A878C9"/>
    <w:rsid w:val="00A87EBA"/>
    <w:rsid w:val="00A90321"/>
    <w:rsid w:val="00A911C8"/>
    <w:rsid w:val="00A9132B"/>
    <w:rsid w:val="00A91531"/>
    <w:rsid w:val="00A91532"/>
    <w:rsid w:val="00A91955"/>
    <w:rsid w:val="00A91C95"/>
    <w:rsid w:val="00A921CE"/>
    <w:rsid w:val="00A93363"/>
    <w:rsid w:val="00A933DE"/>
    <w:rsid w:val="00A94774"/>
    <w:rsid w:val="00A94DD3"/>
    <w:rsid w:val="00A94DE2"/>
    <w:rsid w:val="00A9528E"/>
    <w:rsid w:val="00A95339"/>
    <w:rsid w:val="00A958BF"/>
    <w:rsid w:val="00A95CB8"/>
    <w:rsid w:val="00A96764"/>
    <w:rsid w:val="00A9707C"/>
    <w:rsid w:val="00A9786A"/>
    <w:rsid w:val="00A979CF"/>
    <w:rsid w:val="00AA016F"/>
    <w:rsid w:val="00AA0212"/>
    <w:rsid w:val="00AA056F"/>
    <w:rsid w:val="00AA14AB"/>
    <w:rsid w:val="00AA158E"/>
    <w:rsid w:val="00AA2150"/>
    <w:rsid w:val="00AA3523"/>
    <w:rsid w:val="00AA3EA2"/>
    <w:rsid w:val="00AA40E8"/>
    <w:rsid w:val="00AA4BFE"/>
    <w:rsid w:val="00AA5C3A"/>
    <w:rsid w:val="00AA6E70"/>
    <w:rsid w:val="00AA6E8C"/>
    <w:rsid w:val="00AA6FA7"/>
    <w:rsid w:val="00AA72C2"/>
    <w:rsid w:val="00AA73AF"/>
    <w:rsid w:val="00AA7600"/>
    <w:rsid w:val="00AA7D86"/>
    <w:rsid w:val="00AB072B"/>
    <w:rsid w:val="00AB0B4A"/>
    <w:rsid w:val="00AB0BC8"/>
    <w:rsid w:val="00AB0E91"/>
    <w:rsid w:val="00AB14A6"/>
    <w:rsid w:val="00AB2002"/>
    <w:rsid w:val="00AB24AC"/>
    <w:rsid w:val="00AB25F8"/>
    <w:rsid w:val="00AB268D"/>
    <w:rsid w:val="00AB26D3"/>
    <w:rsid w:val="00AB2735"/>
    <w:rsid w:val="00AB2754"/>
    <w:rsid w:val="00AB27BD"/>
    <w:rsid w:val="00AB2861"/>
    <w:rsid w:val="00AB290D"/>
    <w:rsid w:val="00AB2D0A"/>
    <w:rsid w:val="00AB2F52"/>
    <w:rsid w:val="00AB31DC"/>
    <w:rsid w:val="00AB3834"/>
    <w:rsid w:val="00AB3EC2"/>
    <w:rsid w:val="00AB4166"/>
    <w:rsid w:val="00AB428C"/>
    <w:rsid w:val="00AB442A"/>
    <w:rsid w:val="00AB4F65"/>
    <w:rsid w:val="00AB509C"/>
    <w:rsid w:val="00AB52F5"/>
    <w:rsid w:val="00AB57CA"/>
    <w:rsid w:val="00AB5C66"/>
    <w:rsid w:val="00AB6229"/>
    <w:rsid w:val="00AB6491"/>
    <w:rsid w:val="00AB658C"/>
    <w:rsid w:val="00AB66F9"/>
    <w:rsid w:val="00AB67C5"/>
    <w:rsid w:val="00AB6A11"/>
    <w:rsid w:val="00AB6B0A"/>
    <w:rsid w:val="00AB6DFB"/>
    <w:rsid w:val="00AB7CE7"/>
    <w:rsid w:val="00AB7FD1"/>
    <w:rsid w:val="00AC0111"/>
    <w:rsid w:val="00AC02EE"/>
    <w:rsid w:val="00AC0910"/>
    <w:rsid w:val="00AC0B46"/>
    <w:rsid w:val="00AC0B9D"/>
    <w:rsid w:val="00AC0D58"/>
    <w:rsid w:val="00AC0E47"/>
    <w:rsid w:val="00AC107B"/>
    <w:rsid w:val="00AC1639"/>
    <w:rsid w:val="00AC186C"/>
    <w:rsid w:val="00AC1EF1"/>
    <w:rsid w:val="00AC20B2"/>
    <w:rsid w:val="00AC33F3"/>
    <w:rsid w:val="00AC3AC1"/>
    <w:rsid w:val="00AC451D"/>
    <w:rsid w:val="00AC575F"/>
    <w:rsid w:val="00AC5C17"/>
    <w:rsid w:val="00AC5CC4"/>
    <w:rsid w:val="00AC5FB2"/>
    <w:rsid w:val="00AC6009"/>
    <w:rsid w:val="00AC634B"/>
    <w:rsid w:val="00AC69F5"/>
    <w:rsid w:val="00AC738C"/>
    <w:rsid w:val="00AC7792"/>
    <w:rsid w:val="00AC7F89"/>
    <w:rsid w:val="00AD0416"/>
    <w:rsid w:val="00AD0806"/>
    <w:rsid w:val="00AD0D58"/>
    <w:rsid w:val="00AD0F02"/>
    <w:rsid w:val="00AD12C0"/>
    <w:rsid w:val="00AD14E0"/>
    <w:rsid w:val="00AD1506"/>
    <w:rsid w:val="00AD15AC"/>
    <w:rsid w:val="00AD1DFD"/>
    <w:rsid w:val="00AD24C6"/>
    <w:rsid w:val="00AD30BA"/>
    <w:rsid w:val="00AD3571"/>
    <w:rsid w:val="00AD39B2"/>
    <w:rsid w:val="00AD41D1"/>
    <w:rsid w:val="00AD4481"/>
    <w:rsid w:val="00AD4D50"/>
    <w:rsid w:val="00AD4ECD"/>
    <w:rsid w:val="00AD56A9"/>
    <w:rsid w:val="00AD586D"/>
    <w:rsid w:val="00AD63DE"/>
    <w:rsid w:val="00AD6A15"/>
    <w:rsid w:val="00AE068C"/>
    <w:rsid w:val="00AE0F24"/>
    <w:rsid w:val="00AE1E0F"/>
    <w:rsid w:val="00AE21F8"/>
    <w:rsid w:val="00AE2F82"/>
    <w:rsid w:val="00AE31FC"/>
    <w:rsid w:val="00AE352A"/>
    <w:rsid w:val="00AE3D7B"/>
    <w:rsid w:val="00AE429C"/>
    <w:rsid w:val="00AE464E"/>
    <w:rsid w:val="00AE4651"/>
    <w:rsid w:val="00AE4941"/>
    <w:rsid w:val="00AE4A84"/>
    <w:rsid w:val="00AE6366"/>
    <w:rsid w:val="00AE6962"/>
    <w:rsid w:val="00AE704C"/>
    <w:rsid w:val="00AE724C"/>
    <w:rsid w:val="00AE72A4"/>
    <w:rsid w:val="00AE72FE"/>
    <w:rsid w:val="00AE76CC"/>
    <w:rsid w:val="00AE7839"/>
    <w:rsid w:val="00AE79FE"/>
    <w:rsid w:val="00AE7B5F"/>
    <w:rsid w:val="00AF0037"/>
    <w:rsid w:val="00AF01CF"/>
    <w:rsid w:val="00AF044F"/>
    <w:rsid w:val="00AF0F35"/>
    <w:rsid w:val="00AF13F7"/>
    <w:rsid w:val="00AF1E9A"/>
    <w:rsid w:val="00AF234B"/>
    <w:rsid w:val="00AF23CC"/>
    <w:rsid w:val="00AF2984"/>
    <w:rsid w:val="00AF2A1B"/>
    <w:rsid w:val="00AF2A4E"/>
    <w:rsid w:val="00AF2D8B"/>
    <w:rsid w:val="00AF2E16"/>
    <w:rsid w:val="00AF2F6C"/>
    <w:rsid w:val="00AF3B9F"/>
    <w:rsid w:val="00AF423F"/>
    <w:rsid w:val="00AF47A9"/>
    <w:rsid w:val="00AF4804"/>
    <w:rsid w:val="00AF55B0"/>
    <w:rsid w:val="00AF606B"/>
    <w:rsid w:val="00AF6471"/>
    <w:rsid w:val="00AF68E5"/>
    <w:rsid w:val="00AF698F"/>
    <w:rsid w:val="00AF70AA"/>
    <w:rsid w:val="00AF77F0"/>
    <w:rsid w:val="00AF7816"/>
    <w:rsid w:val="00AF7CB3"/>
    <w:rsid w:val="00B00239"/>
    <w:rsid w:val="00B0060D"/>
    <w:rsid w:val="00B00AD6"/>
    <w:rsid w:val="00B00C2F"/>
    <w:rsid w:val="00B0128A"/>
    <w:rsid w:val="00B01486"/>
    <w:rsid w:val="00B01DB3"/>
    <w:rsid w:val="00B01F95"/>
    <w:rsid w:val="00B02339"/>
    <w:rsid w:val="00B034B9"/>
    <w:rsid w:val="00B036D0"/>
    <w:rsid w:val="00B04091"/>
    <w:rsid w:val="00B0413C"/>
    <w:rsid w:val="00B044A4"/>
    <w:rsid w:val="00B04693"/>
    <w:rsid w:val="00B0484F"/>
    <w:rsid w:val="00B04EB6"/>
    <w:rsid w:val="00B04F79"/>
    <w:rsid w:val="00B059BB"/>
    <w:rsid w:val="00B05AEC"/>
    <w:rsid w:val="00B06848"/>
    <w:rsid w:val="00B0691F"/>
    <w:rsid w:val="00B07073"/>
    <w:rsid w:val="00B07299"/>
    <w:rsid w:val="00B101CF"/>
    <w:rsid w:val="00B101F1"/>
    <w:rsid w:val="00B10581"/>
    <w:rsid w:val="00B10786"/>
    <w:rsid w:val="00B10999"/>
    <w:rsid w:val="00B11557"/>
    <w:rsid w:val="00B11799"/>
    <w:rsid w:val="00B12E04"/>
    <w:rsid w:val="00B13214"/>
    <w:rsid w:val="00B133BD"/>
    <w:rsid w:val="00B13A94"/>
    <w:rsid w:val="00B15DA0"/>
    <w:rsid w:val="00B168AD"/>
    <w:rsid w:val="00B16C1C"/>
    <w:rsid w:val="00B16EA7"/>
    <w:rsid w:val="00B172CD"/>
    <w:rsid w:val="00B1792A"/>
    <w:rsid w:val="00B17E5F"/>
    <w:rsid w:val="00B20292"/>
    <w:rsid w:val="00B20377"/>
    <w:rsid w:val="00B20506"/>
    <w:rsid w:val="00B2065C"/>
    <w:rsid w:val="00B21186"/>
    <w:rsid w:val="00B213E4"/>
    <w:rsid w:val="00B214A5"/>
    <w:rsid w:val="00B214EB"/>
    <w:rsid w:val="00B21548"/>
    <w:rsid w:val="00B216B3"/>
    <w:rsid w:val="00B21F79"/>
    <w:rsid w:val="00B22177"/>
    <w:rsid w:val="00B22235"/>
    <w:rsid w:val="00B2267A"/>
    <w:rsid w:val="00B22A3E"/>
    <w:rsid w:val="00B22EC2"/>
    <w:rsid w:val="00B22F8C"/>
    <w:rsid w:val="00B234CE"/>
    <w:rsid w:val="00B23925"/>
    <w:rsid w:val="00B24118"/>
    <w:rsid w:val="00B2432B"/>
    <w:rsid w:val="00B24A2C"/>
    <w:rsid w:val="00B24A60"/>
    <w:rsid w:val="00B24B56"/>
    <w:rsid w:val="00B252C5"/>
    <w:rsid w:val="00B25653"/>
    <w:rsid w:val="00B25BF9"/>
    <w:rsid w:val="00B25D5A"/>
    <w:rsid w:val="00B261CA"/>
    <w:rsid w:val="00B263A5"/>
    <w:rsid w:val="00B2669B"/>
    <w:rsid w:val="00B267BE"/>
    <w:rsid w:val="00B26EBA"/>
    <w:rsid w:val="00B26F16"/>
    <w:rsid w:val="00B271FC"/>
    <w:rsid w:val="00B279A0"/>
    <w:rsid w:val="00B27A8A"/>
    <w:rsid w:val="00B27ADC"/>
    <w:rsid w:val="00B30211"/>
    <w:rsid w:val="00B302BD"/>
    <w:rsid w:val="00B30329"/>
    <w:rsid w:val="00B30474"/>
    <w:rsid w:val="00B305D3"/>
    <w:rsid w:val="00B3062E"/>
    <w:rsid w:val="00B31182"/>
    <w:rsid w:val="00B31607"/>
    <w:rsid w:val="00B3165D"/>
    <w:rsid w:val="00B31D76"/>
    <w:rsid w:val="00B31F27"/>
    <w:rsid w:val="00B3202D"/>
    <w:rsid w:val="00B321D2"/>
    <w:rsid w:val="00B32A97"/>
    <w:rsid w:val="00B32CFB"/>
    <w:rsid w:val="00B330C1"/>
    <w:rsid w:val="00B33790"/>
    <w:rsid w:val="00B338F5"/>
    <w:rsid w:val="00B33982"/>
    <w:rsid w:val="00B33DBA"/>
    <w:rsid w:val="00B3472F"/>
    <w:rsid w:val="00B34764"/>
    <w:rsid w:val="00B3487B"/>
    <w:rsid w:val="00B34918"/>
    <w:rsid w:val="00B3510D"/>
    <w:rsid w:val="00B35538"/>
    <w:rsid w:val="00B35662"/>
    <w:rsid w:val="00B356D4"/>
    <w:rsid w:val="00B35C0F"/>
    <w:rsid w:val="00B35DE5"/>
    <w:rsid w:val="00B35EED"/>
    <w:rsid w:val="00B36B36"/>
    <w:rsid w:val="00B37654"/>
    <w:rsid w:val="00B377D6"/>
    <w:rsid w:val="00B407D3"/>
    <w:rsid w:val="00B411C3"/>
    <w:rsid w:val="00B41293"/>
    <w:rsid w:val="00B41494"/>
    <w:rsid w:val="00B41594"/>
    <w:rsid w:val="00B42324"/>
    <w:rsid w:val="00B42362"/>
    <w:rsid w:val="00B42612"/>
    <w:rsid w:val="00B429AC"/>
    <w:rsid w:val="00B42C9F"/>
    <w:rsid w:val="00B42CC1"/>
    <w:rsid w:val="00B42D93"/>
    <w:rsid w:val="00B42E01"/>
    <w:rsid w:val="00B430C9"/>
    <w:rsid w:val="00B4399B"/>
    <w:rsid w:val="00B4417D"/>
    <w:rsid w:val="00B44D35"/>
    <w:rsid w:val="00B44D77"/>
    <w:rsid w:val="00B45084"/>
    <w:rsid w:val="00B46285"/>
    <w:rsid w:val="00B462F5"/>
    <w:rsid w:val="00B46C71"/>
    <w:rsid w:val="00B474C2"/>
    <w:rsid w:val="00B47727"/>
    <w:rsid w:val="00B4793C"/>
    <w:rsid w:val="00B47BF5"/>
    <w:rsid w:val="00B508BF"/>
    <w:rsid w:val="00B50DF4"/>
    <w:rsid w:val="00B5148B"/>
    <w:rsid w:val="00B517DF"/>
    <w:rsid w:val="00B52935"/>
    <w:rsid w:val="00B52F64"/>
    <w:rsid w:val="00B53CB2"/>
    <w:rsid w:val="00B53E9E"/>
    <w:rsid w:val="00B54691"/>
    <w:rsid w:val="00B54E78"/>
    <w:rsid w:val="00B55045"/>
    <w:rsid w:val="00B560FB"/>
    <w:rsid w:val="00B56CA7"/>
    <w:rsid w:val="00B56FA7"/>
    <w:rsid w:val="00B572FF"/>
    <w:rsid w:val="00B57338"/>
    <w:rsid w:val="00B57727"/>
    <w:rsid w:val="00B57C1A"/>
    <w:rsid w:val="00B57F5E"/>
    <w:rsid w:val="00B60442"/>
    <w:rsid w:val="00B60811"/>
    <w:rsid w:val="00B60F80"/>
    <w:rsid w:val="00B6107A"/>
    <w:rsid w:val="00B610C2"/>
    <w:rsid w:val="00B6122B"/>
    <w:rsid w:val="00B61333"/>
    <w:rsid w:val="00B616A4"/>
    <w:rsid w:val="00B617E6"/>
    <w:rsid w:val="00B61974"/>
    <w:rsid w:val="00B61ADE"/>
    <w:rsid w:val="00B6218B"/>
    <w:rsid w:val="00B62618"/>
    <w:rsid w:val="00B62DFD"/>
    <w:rsid w:val="00B62EC7"/>
    <w:rsid w:val="00B6329B"/>
    <w:rsid w:val="00B63340"/>
    <w:rsid w:val="00B641B2"/>
    <w:rsid w:val="00B6460B"/>
    <w:rsid w:val="00B64B29"/>
    <w:rsid w:val="00B652D7"/>
    <w:rsid w:val="00B65742"/>
    <w:rsid w:val="00B66247"/>
    <w:rsid w:val="00B668F3"/>
    <w:rsid w:val="00B708EB"/>
    <w:rsid w:val="00B70B09"/>
    <w:rsid w:val="00B71166"/>
    <w:rsid w:val="00B71286"/>
    <w:rsid w:val="00B71396"/>
    <w:rsid w:val="00B71442"/>
    <w:rsid w:val="00B72020"/>
    <w:rsid w:val="00B723B8"/>
    <w:rsid w:val="00B725E3"/>
    <w:rsid w:val="00B72631"/>
    <w:rsid w:val="00B730ED"/>
    <w:rsid w:val="00B733DA"/>
    <w:rsid w:val="00B735E4"/>
    <w:rsid w:val="00B7388C"/>
    <w:rsid w:val="00B73B8A"/>
    <w:rsid w:val="00B73C5D"/>
    <w:rsid w:val="00B73D90"/>
    <w:rsid w:val="00B741ED"/>
    <w:rsid w:val="00B746E5"/>
    <w:rsid w:val="00B749B3"/>
    <w:rsid w:val="00B74D0E"/>
    <w:rsid w:val="00B752FB"/>
    <w:rsid w:val="00B753D7"/>
    <w:rsid w:val="00B756C3"/>
    <w:rsid w:val="00B76100"/>
    <w:rsid w:val="00B7635A"/>
    <w:rsid w:val="00B764F2"/>
    <w:rsid w:val="00B76655"/>
    <w:rsid w:val="00B779D7"/>
    <w:rsid w:val="00B77E57"/>
    <w:rsid w:val="00B80598"/>
    <w:rsid w:val="00B80B5F"/>
    <w:rsid w:val="00B80D8D"/>
    <w:rsid w:val="00B80EE3"/>
    <w:rsid w:val="00B810B0"/>
    <w:rsid w:val="00B81220"/>
    <w:rsid w:val="00B822C0"/>
    <w:rsid w:val="00B82D27"/>
    <w:rsid w:val="00B83CA1"/>
    <w:rsid w:val="00B84716"/>
    <w:rsid w:val="00B84EDE"/>
    <w:rsid w:val="00B8543A"/>
    <w:rsid w:val="00B85585"/>
    <w:rsid w:val="00B85F49"/>
    <w:rsid w:val="00B860F1"/>
    <w:rsid w:val="00B86139"/>
    <w:rsid w:val="00B863D2"/>
    <w:rsid w:val="00B869E7"/>
    <w:rsid w:val="00B86C05"/>
    <w:rsid w:val="00B86C16"/>
    <w:rsid w:val="00B86E02"/>
    <w:rsid w:val="00B877A3"/>
    <w:rsid w:val="00B87CB1"/>
    <w:rsid w:val="00B901D4"/>
    <w:rsid w:val="00B90227"/>
    <w:rsid w:val="00B90F83"/>
    <w:rsid w:val="00B912A1"/>
    <w:rsid w:val="00B91654"/>
    <w:rsid w:val="00B91B24"/>
    <w:rsid w:val="00B91CE2"/>
    <w:rsid w:val="00B920B6"/>
    <w:rsid w:val="00B925D6"/>
    <w:rsid w:val="00B92BEC"/>
    <w:rsid w:val="00B934A8"/>
    <w:rsid w:val="00B93DB5"/>
    <w:rsid w:val="00B93E72"/>
    <w:rsid w:val="00B93FB9"/>
    <w:rsid w:val="00B9481B"/>
    <w:rsid w:val="00B94832"/>
    <w:rsid w:val="00B9488F"/>
    <w:rsid w:val="00B9551C"/>
    <w:rsid w:val="00B95608"/>
    <w:rsid w:val="00B95769"/>
    <w:rsid w:val="00B95A1C"/>
    <w:rsid w:val="00B96193"/>
    <w:rsid w:val="00B96BF4"/>
    <w:rsid w:val="00B96E8C"/>
    <w:rsid w:val="00B96F55"/>
    <w:rsid w:val="00B97D14"/>
    <w:rsid w:val="00BA00ED"/>
    <w:rsid w:val="00BA0978"/>
    <w:rsid w:val="00BA0C17"/>
    <w:rsid w:val="00BA1539"/>
    <w:rsid w:val="00BA1972"/>
    <w:rsid w:val="00BA2024"/>
    <w:rsid w:val="00BA2166"/>
    <w:rsid w:val="00BA21B9"/>
    <w:rsid w:val="00BA2456"/>
    <w:rsid w:val="00BA27E3"/>
    <w:rsid w:val="00BA304A"/>
    <w:rsid w:val="00BA3147"/>
    <w:rsid w:val="00BA3F5E"/>
    <w:rsid w:val="00BA3F92"/>
    <w:rsid w:val="00BA485A"/>
    <w:rsid w:val="00BA4E1B"/>
    <w:rsid w:val="00BA4F18"/>
    <w:rsid w:val="00BA4F89"/>
    <w:rsid w:val="00BA508B"/>
    <w:rsid w:val="00BA516B"/>
    <w:rsid w:val="00BA51AF"/>
    <w:rsid w:val="00BA5879"/>
    <w:rsid w:val="00BA5BC6"/>
    <w:rsid w:val="00BA5C38"/>
    <w:rsid w:val="00BA6222"/>
    <w:rsid w:val="00BA649A"/>
    <w:rsid w:val="00BA64DA"/>
    <w:rsid w:val="00BA6B57"/>
    <w:rsid w:val="00BA7326"/>
    <w:rsid w:val="00BA73BB"/>
    <w:rsid w:val="00BA76E5"/>
    <w:rsid w:val="00BA779D"/>
    <w:rsid w:val="00BB02E7"/>
    <w:rsid w:val="00BB0945"/>
    <w:rsid w:val="00BB0B44"/>
    <w:rsid w:val="00BB0EA5"/>
    <w:rsid w:val="00BB176E"/>
    <w:rsid w:val="00BB17B7"/>
    <w:rsid w:val="00BB220F"/>
    <w:rsid w:val="00BB24BC"/>
    <w:rsid w:val="00BB2DA2"/>
    <w:rsid w:val="00BB3673"/>
    <w:rsid w:val="00BB3CD0"/>
    <w:rsid w:val="00BB4429"/>
    <w:rsid w:val="00BB4548"/>
    <w:rsid w:val="00BB4720"/>
    <w:rsid w:val="00BB4844"/>
    <w:rsid w:val="00BB4BA3"/>
    <w:rsid w:val="00BB4BEC"/>
    <w:rsid w:val="00BB5FE9"/>
    <w:rsid w:val="00BB6488"/>
    <w:rsid w:val="00BB66D2"/>
    <w:rsid w:val="00BB6887"/>
    <w:rsid w:val="00BB68EE"/>
    <w:rsid w:val="00BB6A08"/>
    <w:rsid w:val="00BB6FB4"/>
    <w:rsid w:val="00BB7080"/>
    <w:rsid w:val="00BB78EB"/>
    <w:rsid w:val="00BB7ECD"/>
    <w:rsid w:val="00BB7ECE"/>
    <w:rsid w:val="00BC0040"/>
    <w:rsid w:val="00BC085F"/>
    <w:rsid w:val="00BC0E99"/>
    <w:rsid w:val="00BC10AD"/>
    <w:rsid w:val="00BC11B4"/>
    <w:rsid w:val="00BC1E10"/>
    <w:rsid w:val="00BC2158"/>
    <w:rsid w:val="00BC36CE"/>
    <w:rsid w:val="00BC3C39"/>
    <w:rsid w:val="00BC3E96"/>
    <w:rsid w:val="00BC401A"/>
    <w:rsid w:val="00BC4916"/>
    <w:rsid w:val="00BC5736"/>
    <w:rsid w:val="00BC5B77"/>
    <w:rsid w:val="00BC5E36"/>
    <w:rsid w:val="00BC5E84"/>
    <w:rsid w:val="00BC61FB"/>
    <w:rsid w:val="00BC6DCE"/>
    <w:rsid w:val="00BC6FD6"/>
    <w:rsid w:val="00BC7487"/>
    <w:rsid w:val="00BC7951"/>
    <w:rsid w:val="00BC7A70"/>
    <w:rsid w:val="00BD03F8"/>
    <w:rsid w:val="00BD06A0"/>
    <w:rsid w:val="00BD07FD"/>
    <w:rsid w:val="00BD200F"/>
    <w:rsid w:val="00BD2D81"/>
    <w:rsid w:val="00BD34BB"/>
    <w:rsid w:val="00BD39B5"/>
    <w:rsid w:val="00BD3F17"/>
    <w:rsid w:val="00BD403B"/>
    <w:rsid w:val="00BD409B"/>
    <w:rsid w:val="00BD43FC"/>
    <w:rsid w:val="00BD455E"/>
    <w:rsid w:val="00BD48B7"/>
    <w:rsid w:val="00BD49D9"/>
    <w:rsid w:val="00BD4C83"/>
    <w:rsid w:val="00BD4F8C"/>
    <w:rsid w:val="00BD5387"/>
    <w:rsid w:val="00BD554F"/>
    <w:rsid w:val="00BD5952"/>
    <w:rsid w:val="00BD5B25"/>
    <w:rsid w:val="00BD5E6F"/>
    <w:rsid w:val="00BD5ED2"/>
    <w:rsid w:val="00BD623D"/>
    <w:rsid w:val="00BD63BA"/>
    <w:rsid w:val="00BD6602"/>
    <w:rsid w:val="00BD67B8"/>
    <w:rsid w:val="00BD684D"/>
    <w:rsid w:val="00BD69F9"/>
    <w:rsid w:val="00BD6A8E"/>
    <w:rsid w:val="00BD6B0E"/>
    <w:rsid w:val="00BD6DEB"/>
    <w:rsid w:val="00BD71DA"/>
    <w:rsid w:val="00BD724B"/>
    <w:rsid w:val="00BD73EC"/>
    <w:rsid w:val="00BD78C7"/>
    <w:rsid w:val="00BD7B25"/>
    <w:rsid w:val="00BD7DBB"/>
    <w:rsid w:val="00BD7EF0"/>
    <w:rsid w:val="00BE0E0A"/>
    <w:rsid w:val="00BE14EB"/>
    <w:rsid w:val="00BE2190"/>
    <w:rsid w:val="00BE228B"/>
    <w:rsid w:val="00BE2535"/>
    <w:rsid w:val="00BE2B49"/>
    <w:rsid w:val="00BE352A"/>
    <w:rsid w:val="00BE3539"/>
    <w:rsid w:val="00BE3FF6"/>
    <w:rsid w:val="00BE406A"/>
    <w:rsid w:val="00BE422D"/>
    <w:rsid w:val="00BE42D1"/>
    <w:rsid w:val="00BE433C"/>
    <w:rsid w:val="00BE43A8"/>
    <w:rsid w:val="00BE4672"/>
    <w:rsid w:val="00BE4AB2"/>
    <w:rsid w:val="00BE4ECA"/>
    <w:rsid w:val="00BE4F86"/>
    <w:rsid w:val="00BE4F9E"/>
    <w:rsid w:val="00BE60C5"/>
    <w:rsid w:val="00BE687D"/>
    <w:rsid w:val="00BE6DE6"/>
    <w:rsid w:val="00BE723F"/>
    <w:rsid w:val="00BE76FE"/>
    <w:rsid w:val="00BE7784"/>
    <w:rsid w:val="00BE7B82"/>
    <w:rsid w:val="00BE7CD9"/>
    <w:rsid w:val="00BE7E1C"/>
    <w:rsid w:val="00BE7E28"/>
    <w:rsid w:val="00BE7ECE"/>
    <w:rsid w:val="00BF046D"/>
    <w:rsid w:val="00BF0A1B"/>
    <w:rsid w:val="00BF13EF"/>
    <w:rsid w:val="00BF14E7"/>
    <w:rsid w:val="00BF1D70"/>
    <w:rsid w:val="00BF1F67"/>
    <w:rsid w:val="00BF1FCC"/>
    <w:rsid w:val="00BF20B3"/>
    <w:rsid w:val="00BF2648"/>
    <w:rsid w:val="00BF2B52"/>
    <w:rsid w:val="00BF306D"/>
    <w:rsid w:val="00BF3F7E"/>
    <w:rsid w:val="00BF40EB"/>
    <w:rsid w:val="00BF44D0"/>
    <w:rsid w:val="00BF454E"/>
    <w:rsid w:val="00BF4888"/>
    <w:rsid w:val="00BF4DF6"/>
    <w:rsid w:val="00BF54BA"/>
    <w:rsid w:val="00BF5538"/>
    <w:rsid w:val="00BF60D9"/>
    <w:rsid w:val="00BF6488"/>
    <w:rsid w:val="00BF64D6"/>
    <w:rsid w:val="00BF7713"/>
    <w:rsid w:val="00C00524"/>
    <w:rsid w:val="00C005F5"/>
    <w:rsid w:val="00C01035"/>
    <w:rsid w:val="00C0166C"/>
    <w:rsid w:val="00C01B5C"/>
    <w:rsid w:val="00C02064"/>
    <w:rsid w:val="00C022AA"/>
    <w:rsid w:val="00C02454"/>
    <w:rsid w:val="00C03DAE"/>
    <w:rsid w:val="00C040FA"/>
    <w:rsid w:val="00C04492"/>
    <w:rsid w:val="00C04AFA"/>
    <w:rsid w:val="00C04BA1"/>
    <w:rsid w:val="00C0512A"/>
    <w:rsid w:val="00C05230"/>
    <w:rsid w:val="00C056D3"/>
    <w:rsid w:val="00C058A7"/>
    <w:rsid w:val="00C05E35"/>
    <w:rsid w:val="00C06056"/>
    <w:rsid w:val="00C067C5"/>
    <w:rsid w:val="00C06A09"/>
    <w:rsid w:val="00C06C1D"/>
    <w:rsid w:val="00C06FC7"/>
    <w:rsid w:val="00C07953"/>
    <w:rsid w:val="00C10F3A"/>
    <w:rsid w:val="00C11191"/>
    <w:rsid w:val="00C115F7"/>
    <w:rsid w:val="00C11FE8"/>
    <w:rsid w:val="00C1212D"/>
    <w:rsid w:val="00C12965"/>
    <w:rsid w:val="00C12DC2"/>
    <w:rsid w:val="00C12DD8"/>
    <w:rsid w:val="00C1315E"/>
    <w:rsid w:val="00C13642"/>
    <w:rsid w:val="00C144D7"/>
    <w:rsid w:val="00C149A2"/>
    <w:rsid w:val="00C15000"/>
    <w:rsid w:val="00C15639"/>
    <w:rsid w:val="00C15F48"/>
    <w:rsid w:val="00C16235"/>
    <w:rsid w:val="00C165C1"/>
    <w:rsid w:val="00C16665"/>
    <w:rsid w:val="00C16678"/>
    <w:rsid w:val="00C16844"/>
    <w:rsid w:val="00C16DEF"/>
    <w:rsid w:val="00C16E7D"/>
    <w:rsid w:val="00C17847"/>
    <w:rsid w:val="00C20A5B"/>
    <w:rsid w:val="00C21468"/>
    <w:rsid w:val="00C21757"/>
    <w:rsid w:val="00C21951"/>
    <w:rsid w:val="00C21B32"/>
    <w:rsid w:val="00C21F29"/>
    <w:rsid w:val="00C22028"/>
    <w:rsid w:val="00C222DD"/>
    <w:rsid w:val="00C22572"/>
    <w:rsid w:val="00C22D55"/>
    <w:rsid w:val="00C22EC2"/>
    <w:rsid w:val="00C22F06"/>
    <w:rsid w:val="00C2319B"/>
    <w:rsid w:val="00C23A8D"/>
    <w:rsid w:val="00C23F6B"/>
    <w:rsid w:val="00C23FD3"/>
    <w:rsid w:val="00C242EF"/>
    <w:rsid w:val="00C246D8"/>
    <w:rsid w:val="00C249F6"/>
    <w:rsid w:val="00C251A5"/>
    <w:rsid w:val="00C25526"/>
    <w:rsid w:val="00C25EC2"/>
    <w:rsid w:val="00C25F47"/>
    <w:rsid w:val="00C26638"/>
    <w:rsid w:val="00C277B4"/>
    <w:rsid w:val="00C27EEC"/>
    <w:rsid w:val="00C3044A"/>
    <w:rsid w:val="00C30943"/>
    <w:rsid w:val="00C31E75"/>
    <w:rsid w:val="00C32035"/>
    <w:rsid w:val="00C32528"/>
    <w:rsid w:val="00C32D8B"/>
    <w:rsid w:val="00C32FCF"/>
    <w:rsid w:val="00C338F4"/>
    <w:rsid w:val="00C34379"/>
    <w:rsid w:val="00C34405"/>
    <w:rsid w:val="00C346D8"/>
    <w:rsid w:val="00C3491A"/>
    <w:rsid w:val="00C34AF3"/>
    <w:rsid w:val="00C34B37"/>
    <w:rsid w:val="00C34CF0"/>
    <w:rsid w:val="00C35DBC"/>
    <w:rsid w:val="00C35FF5"/>
    <w:rsid w:val="00C365E8"/>
    <w:rsid w:val="00C37352"/>
    <w:rsid w:val="00C37622"/>
    <w:rsid w:val="00C3766A"/>
    <w:rsid w:val="00C37D13"/>
    <w:rsid w:val="00C40390"/>
    <w:rsid w:val="00C405F3"/>
    <w:rsid w:val="00C40740"/>
    <w:rsid w:val="00C40B08"/>
    <w:rsid w:val="00C410D8"/>
    <w:rsid w:val="00C41229"/>
    <w:rsid w:val="00C412C1"/>
    <w:rsid w:val="00C416F3"/>
    <w:rsid w:val="00C41BB8"/>
    <w:rsid w:val="00C41F1B"/>
    <w:rsid w:val="00C4203D"/>
    <w:rsid w:val="00C42365"/>
    <w:rsid w:val="00C425AB"/>
    <w:rsid w:val="00C427F3"/>
    <w:rsid w:val="00C42986"/>
    <w:rsid w:val="00C42B22"/>
    <w:rsid w:val="00C4361B"/>
    <w:rsid w:val="00C43786"/>
    <w:rsid w:val="00C4398E"/>
    <w:rsid w:val="00C4457F"/>
    <w:rsid w:val="00C44A7F"/>
    <w:rsid w:val="00C44D81"/>
    <w:rsid w:val="00C4535E"/>
    <w:rsid w:val="00C456D8"/>
    <w:rsid w:val="00C4612F"/>
    <w:rsid w:val="00C46662"/>
    <w:rsid w:val="00C46996"/>
    <w:rsid w:val="00C476BF"/>
    <w:rsid w:val="00C47747"/>
    <w:rsid w:val="00C477E3"/>
    <w:rsid w:val="00C47806"/>
    <w:rsid w:val="00C47A75"/>
    <w:rsid w:val="00C47B11"/>
    <w:rsid w:val="00C50A26"/>
    <w:rsid w:val="00C50EDC"/>
    <w:rsid w:val="00C50FAC"/>
    <w:rsid w:val="00C510DE"/>
    <w:rsid w:val="00C512CC"/>
    <w:rsid w:val="00C5147E"/>
    <w:rsid w:val="00C515B2"/>
    <w:rsid w:val="00C516C9"/>
    <w:rsid w:val="00C51EFB"/>
    <w:rsid w:val="00C52191"/>
    <w:rsid w:val="00C5361E"/>
    <w:rsid w:val="00C53D4D"/>
    <w:rsid w:val="00C543DB"/>
    <w:rsid w:val="00C54665"/>
    <w:rsid w:val="00C54694"/>
    <w:rsid w:val="00C54C57"/>
    <w:rsid w:val="00C54FF2"/>
    <w:rsid w:val="00C552A9"/>
    <w:rsid w:val="00C55429"/>
    <w:rsid w:val="00C563BB"/>
    <w:rsid w:val="00C572E6"/>
    <w:rsid w:val="00C57954"/>
    <w:rsid w:val="00C57CF6"/>
    <w:rsid w:val="00C605BE"/>
    <w:rsid w:val="00C60A94"/>
    <w:rsid w:val="00C60F9D"/>
    <w:rsid w:val="00C6158A"/>
    <w:rsid w:val="00C61671"/>
    <w:rsid w:val="00C61ACF"/>
    <w:rsid w:val="00C61EAF"/>
    <w:rsid w:val="00C62CED"/>
    <w:rsid w:val="00C62E5C"/>
    <w:rsid w:val="00C63223"/>
    <w:rsid w:val="00C63258"/>
    <w:rsid w:val="00C632A1"/>
    <w:rsid w:val="00C63565"/>
    <w:rsid w:val="00C63A99"/>
    <w:rsid w:val="00C64A1B"/>
    <w:rsid w:val="00C653BF"/>
    <w:rsid w:val="00C6579C"/>
    <w:rsid w:val="00C65FB3"/>
    <w:rsid w:val="00C66981"/>
    <w:rsid w:val="00C66E0C"/>
    <w:rsid w:val="00C67579"/>
    <w:rsid w:val="00C675EC"/>
    <w:rsid w:val="00C6775D"/>
    <w:rsid w:val="00C67CBE"/>
    <w:rsid w:val="00C67D0D"/>
    <w:rsid w:val="00C7004D"/>
    <w:rsid w:val="00C70AC7"/>
    <w:rsid w:val="00C70C0E"/>
    <w:rsid w:val="00C7153F"/>
    <w:rsid w:val="00C71AD4"/>
    <w:rsid w:val="00C71F83"/>
    <w:rsid w:val="00C721C6"/>
    <w:rsid w:val="00C724B3"/>
    <w:rsid w:val="00C72576"/>
    <w:rsid w:val="00C72878"/>
    <w:rsid w:val="00C72900"/>
    <w:rsid w:val="00C737A5"/>
    <w:rsid w:val="00C73B40"/>
    <w:rsid w:val="00C73FC2"/>
    <w:rsid w:val="00C74882"/>
    <w:rsid w:val="00C74A70"/>
    <w:rsid w:val="00C74D12"/>
    <w:rsid w:val="00C74E9F"/>
    <w:rsid w:val="00C74F4D"/>
    <w:rsid w:val="00C75198"/>
    <w:rsid w:val="00C75375"/>
    <w:rsid w:val="00C756A5"/>
    <w:rsid w:val="00C758C0"/>
    <w:rsid w:val="00C7611E"/>
    <w:rsid w:val="00C76749"/>
    <w:rsid w:val="00C76969"/>
    <w:rsid w:val="00C76B45"/>
    <w:rsid w:val="00C77792"/>
    <w:rsid w:val="00C77A2F"/>
    <w:rsid w:val="00C77A8D"/>
    <w:rsid w:val="00C80B74"/>
    <w:rsid w:val="00C815FA"/>
    <w:rsid w:val="00C81ACB"/>
    <w:rsid w:val="00C825CA"/>
    <w:rsid w:val="00C8291D"/>
    <w:rsid w:val="00C82A27"/>
    <w:rsid w:val="00C83068"/>
    <w:rsid w:val="00C83367"/>
    <w:rsid w:val="00C833E2"/>
    <w:rsid w:val="00C845B6"/>
    <w:rsid w:val="00C84F60"/>
    <w:rsid w:val="00C852EA"/>
    <w:rsid w:val="00C857B1"/>
    <w:rsid w:val="00C858A1"/>
    <w:rsid w:val="00C858F5"/>
    <w:rsid w:val="00C8595E"/>
    <w:rsid w:val="00C85A5C"/>
    <w:rsid w:val="00C85E30"/>
    <w:rsid w:val="00C86429"/>
    <w:rsid w:val="00C86686"/>
    <w:rsid w:val="00C869E0"/>
    <w:rsid w:val="00C86BB6"/>
    <w:rsid w:val="00C870B3"/>
    <w:rsid w:val="00C87356"/>
    <w:rsid w:val="00C873B6"/>
    <w:rsid w:val="00C9088D"/>
    <w:rsid w:val="00C914D1"/>
    <w:rsid w:val="00C91D45"/>
    <w:rsid w:val="00C9230A"/>
    <w:rsid w:val="00C933B3"/>
    <w:rsid w:val="00C93572"/>
    <w:rsid w:val="00C93737"/>
    <w:rsid w:val="00C937A9"/>
    <w:rsid w:val="00C93E75"/>
    <w:rsid w:val="00C94B2A"/>
    <w:rsid w:val="00C951DE"/>
    <w:rsid w:val="00C956AD"/>
    <w:rsid w:val="00C958EC"/>
    <w:rsid w:val="00C95A04"/>
    <w:rsid w:val="00C95A6D"/>
    <w:rsid w:val="00C95B63"/>
    <w:rsid w:val="00C95DE0"/>
    <w:rsid w:val="00C95E65"/>
    <w:rsid w:val="00C96BB6"/>
    <w:rsid w:val="00C96C85"/>
    <w:rsid w:val="00C97002"/>
    <w:rsid w:val="00C97599"/>
    <w:rsid w:val="00C97F64"/>
    <w:rsid w:val="00CA00FE"/>
    <w:rsid w:val="00CA05C9"/>
    <w:rsid w:val="00CA06AB"/>
    <w:rsid w:val="00CA08B2"/>
    <w:rsid w:val="00CA1038"/>
    <w:rsid w:val="00CA1139"/>
    <w:rsid w:val="00CA140D"/>
    <w:rsid w:val="00CA185C"/>
    <w:rsid w:val="00CA1C61"/>
    <w:rsid w:val="00CA1FF7"/>
    <w:rsid w:val="00CA25C0"/>
    <w:rsid w:val="00CA28F6"/>
    <w:rsid w:val="00CA2A83"/>
    <w:rsid w:val="00CA2FF3"/>
    <w:rsid w:val="00CA3862"/>
    <w:rsid w:val="00CA3DD8"/>
    <w:rsid w:val="00CA51A8"/>
    <w:rsid w:val="00CA555F"/>
    <w:rsid w:val="00CA6096"/>
    <w:rsid w:val="00CA6C56"/>
    <w:rsid w:val="00CA6CF9"/>
    <w:rsid w:val="00CA6DDC"/>
    <w:rsid w:val="00CA7907"/>
    <w:rsid w:val="00CA7F4E"/>
    <w:rsid w:val="00CB0985"/>
    <w:rsid w:val="00CB0E51"/>
    <w:rsid w:val="00CB0EBC"/>
    <w:rsid w:val="00CB0F23"/>
    <w:rsid w:val="00CB1156"/>
    <w:rsid w:val="00CB1A08"/>
    <w:rsid w:val="00CB1A2D"/>
    <w:rsid w:val="00CB25CA"/>
    <w:rsid w:val="00CB2BB7"/>
    <w:rsid w:val="00CB3615"/>
    <w:rsid w:val="00CB3FE2"/>
    <w:rsid w:val="00CB4000"/>
    <w:rsid w:val="00CB4609"/>
    <w:rsid w:val="00CB4722"/>
    <w:rsid w:val="00CB4795"/>
    <w:rsid w:val="00CB4B2A"/>
    <w:rsid w:val="00CB58CD"/>
    <w:rsid w:val="00CB5E1B"/>
    <w:rsid w:val="00CB63B4"/>
    <w:rsid w:val="00CB6527"/>
    <w:rsid w:val="00CB6ABE"/>
    <w:rsid w:val="00CB75E9"/>
    <w:rsid w:val="00CB7788"/>
    <w:rsid w:val="00CC006D"/>
    <w:rsid w:val="00CC01B8"/>
    <w:rsid w:val="00CC02E7"/>
    <w:rsid w:val="00CC07E9"/>
    <w:rsid w:val="00CC177F"/>
    <w:rsid w:val="00CC1A99"/>
    <w:rsid w:val="00CC1AB1"/>
    <w:rsid w:val="00CC1D3B"/>
    <w:rsid w:val="00CC2351"/>
    <w:rsid w:val="00CC292C"/>
    <w:rsid w:val="00CC2ADE"/>
    <w:rsid w:val="00CC31D4"/>
    <w:rsid w:val="00CC322B"/>
    <w:rsid w:val="00CC3233"/>
    <w:rsid w:val="00CC3545"/>
    <w:rsid w:val="00CC3570"/>
    <w:rsid w:val="00CC36C9"/>
    <w:rsid w:val="00CC38C9"/>
    <w:rsid w:val="00CC3D4D"/>
    <w:rsid w:val="00CC446C"/>
    <w:rsid w:val="00CC4827"/>
    <w:rsid w:val="00CC48F0"/>
    <w:rsid w:val="00CC4B35"/>
    <w:rsid w:val="00CC5C7F"/>
    <w:rsid w:val="00CC5D98"/>
    <w:rsid w:val="00CC607C"/>
    <w:rsid w:val="00CC6520"/>
    <w:rsid w:val="00CC69E3"/>
    <w:rsid w:val="00CC6E0A"/>
    <w:rsid w:val="00CC7F76"/>
    <w:rsid w:val="00CC7F95"/>
    <w:rsid w:val="00CD1003"/>
    <w:rsid w:val="00CD1038"/>
    <w:rsid w:val="00CD10FD"/>
    <w:rsid w:val="00CD126C"/>
    <w:rsid w:val="00CD1488"/>
    <w:rsid w:val="00CD1505"/>
    <w:rsid w:val="00CD1655"/>
    <w:rsid w:val="00CD239A"/>
    <w:rsid w:val="00CD2587"/>
    <w:rsid w:val="00CD266A"/>
    <w:rsid w:val="00CD2B28"/>
    <w:rsid w:val="00CD2FC4"/>
    <w:rsid w:val="00CD3660"/>
    <w:rsid w:val="00CD3FE0"/>
    <w:rsid w:val="00CD41E9"/>
    <w:rsid w:val="00CD4945"/>
    <w:rsid w:val="00CD4D5C"/>
    <w:rsid w:val="00CD5235"/>
    <w:rsid w:val="00CD5378"/>
    <w:rsid w:val="00CD57DF"/>
    <w:rsid w:val="00CD593F"/>
    <w:rsid w:val="00CD64B0"/>
    <w:rsid w:val="00CE0269"/>
    <w:rsid w:val="00CE0608"/>
    <w:rsid w:val="00CE06BB"/>
    <w:rsid w:val="00CE06C4"/>
    <w:rsid w:val="00CE0928"/>
    <w:rsid w:val="00CE1909"/>
    <w:rsid w:val="00CE1B72"/>
    <w:rsid w:val="00CE1D3E"/>
    <w:rsid w:val="00CE1EB8"/>
    <w:rsid w:val="00CE249B"/>
    <w:rsid w:val="00CE2764"/>
    <w:rsid w:val="00CE331E"/>
    <w:rsid w:val="00CE3A31"/>
    <w:rsid w:val="00CE3D75"/>
    <w:rsid w:val="00CE4C50"/>
    <w:rsid w:val="00CE554F"/>
    <w:rsid w:val="00CE649D"/>
    <w:rsid w:val="00CE6597"/>
    <w:rsid w:val="00CE6966"/>
    <w:rsid w:val="00CE69C0"/>
    <w:rsid w:val="00CE787B"/>
    <w:rsid w:val="00CF026D"/>
    <w:rsid w:val="00CF102D"/>
    <w:rsid w:val="00CF12AE"/>
    <w:rsid w:val="00CF1733"/>
    <w:rsid w:val="00CF187C"/>
    <w:rsid w:val="00CF1966"/>
    <w:rsid w:val="00CF1BE8"/>
    <w:rsid w:val="00CF1BF9"/>
    <w:rsid w:val="00CF1D53"/>
    <w:rsid w:val="00CF1F1B"/>
    <w:rsid w:val="00CF1F1D"/>
    <w:rsid w:val="00CF21E6"/>
    <w:rsid w:val="00CF3249"/>
    <w:rsid w:val="00CF3DD9"/>
    <w:rsid w:val="00CF400B"/>
    <w:rsid w:val="00CF40A6"/>
    <w:rsid w:val="00CF431E"/>
    <w:rsid w:val="00CF4524"/>
    <w:rsid w:val="00CF4ADF"/>
    <w:rsid w:val="00CF4BBC"/>
    <w:rsid w:val="00CF5DFA"/>
    <w:rsid w:val="00CF6A56"/>
    <w:rsid w:val="00CF6D27"/>
    <w:rsid w:val="00CF6FDE"/>
    <w:rsid w:val="00CF6FEE"/>
    <w:rsid w:val="00CF7BD6"/>
    <w:rsid w:val="00CF7FDC"/>
    <w:rsid w:val="00D00111"/>
    <w:rsid w:val="00D00152"/>
    <w:rsid w:val="00D00511"/>
    <w:rsid w:val="00D00F0B"/>
    <w:rsid w:val="00D01571"/>
    <w:rsid w:val="00D01A15"/>
    <w:rsid w:val="00D021BC"/>
    <w:rsid w:val="00D02AB2"/>
    <w:rsid w:val="00D02C32"/>
    <w:rsid w:val="00D031B1"/>
    <w:rsid w:val="00D0339F"/>
    <w:rsid w:val="00D0361B"/>
    <w:rsid w:val="00D03694"/>
    <w:rsid w:val="00D037EB"/>
    <w:rsid w:val="00D03812"/>
    <w:rsid w:val="00D03DBB"/>
    <w:rsid w:val="00D04279"/>
    <w:rsid w:val="00D04337"/>
    <w:rsid w:val="00D051FF"/>
    <w:rsid w:val="00D053E1"/>
    <w:rsid w:val="00D05B51"/>
    <w:rsid w:val="00D061AB"/>
    <w:rsid w:val="00D0623B"/>
    <w:rsid w:val="00D0664E"/>
    <w:rsid w:val="00D06DF6"/>
    <w:rsid w:val="00D07812"/>
    <w:rsid w:val="00D07D90"/>
    <w:rsid w:val="00D1012E"/>
    <w:rsid w:val="00D10461"/>
    <w:rsid w:val="00D10467"/>
    <w:rsid w:val="00D10672"/>
    <w:rsid w:val="00D106DA"/>
    <w:rsid w:val="00D10CDE"/>
    <w:rsid w:val="00D10E49"/>
    <w:rsid w:val="00D11176"/>
    <w:rsid w:val="00D117A5"/>
    <w:rsid w:val="00D1193B"/>
    <w:rsid w:val="00D1272D"/>
    <w:rsid w:val="00D134CF"/>
    <w:rsid w:val="00D1391B"/>
    <w:rsid w:val="00D14078"/>
    <w:rsid w:val="00D14325"/>
    <w:rsid w:val="00D14FC4"/>
    <w:rsid w:val="00D15418"/>
    <w:rsid w:val="00D155C3"/>
    <w:rsid w:val="00D15918"/>
    <w:rsid w:val="00D1595A"/>
    <w:rsid w:val="00D15B4A"/>
    <w:rsid w:val="00D15C71"/>
    <w:rsid w:val="00D160C6"/>
    <w:rsid w:val="00D1620C"/>
    <w:rsid w:val="00D16692"/>
    <w:rsid w:val="00D16BA0"/>
    <w:rsid w:val="00D17046"/>
    <w:rsid w:val="00D173CC"/>
    <w:rsid w:val="00D17625"/>
    <w:rsid w:val="00D17C36"/>
    <w:rsid w:val="00D17D0D"/>
    <w:rsid w:val="00D20AF3"/>
    <w:rsid w:val="00D20EE1"/>
    <w:rsid w:val="00D21417"/>
    <w:rsid w:val="00D21425"/>
    <w:rsid w:val="00D2178F"/>
    <w:rsid w:val="00D218C7"/>
    <w:rsid w:val="00D218F0"/>
    <w:rsid w:val="00D21F32"/>
    <w:rsid w:val="00D22641"/>
    <w:rsid w:val="00D22A5E"/>
    <w:rsid w:val="00D239E1"/>
    <w:rsid w:val="00D242BA"/>
    <w:rsid w:val="00D24836"/>
    <w:rsid w:val="00D250F0"/>
    <w:rsid w:val="00D2541A"/>
    <w:rsid w:val="00D25663"/>
    <w:rsid w:val="00D26A7D"/>
    <w:rsid w:val="00D26CAB"/>
    <w:rsid w:val="00D26E8C"/>
    <w:rsid w:val="00D26FBB"/>
    <w:rsid w:val="00D2758F"/>
    <w:rsid w:val="00D275CD"/>
    <w:rsid w:val="00D2792F"/>
    <w:rsid w:val="00D27EF4"/>
    <w:rsid w:val="00D30600"/>
    <w:rsid w:val="00D315CE"/>
    <w:rsid w:val="00D31750"/>
    <w:rsid w:val="00D31FE7"/>
    <w:rsid w:val="00D32382"/>
    <w:rsid w:val="00D3255A"/>
    <w:rsid w:val="00D32DB8"/>
    <w:rsid w:val="00D32EE8"/>
    <w:rsid w:val="00D33234"/>
    <w:rsid w:val="00D33279"/>
    <w:rsid w:val="00D332CF"/>
    <w:rsid w:val="00D332E7"/>
    <w:rsid w:val="00D33B3D"/>
    <w:rsid w:val="00D341E1"/>
    <w:rsid w:val="00D34324"/>
    <w:rsid w:val="00D3446D"/>
    <w:rsid w:val="00D3462F"/>
    <w:rsid w:val="00D34D97"/>
    <w:rsid w:val="00D353ED"/>
    <w:rsid w:val="00D356C1"/>
    <w:rsid w:val="00D359ED"/>
    <w:rsid w:val="00D3631F"/>
    <w:rsid w:val="00D364AE"/>
    <w:rsid w:val="00D379EB"/>
    <w:rsid w:val="00D40037"/>
    <w:rsid w:val="00D40469"/>
    <w:rsid w:val="00D407CE"/>
    <w:rsid w:val="00D40A33"/>
    <w:rsid w:val="00D41259"/>
    <w:rsid w:val="00D41302"/>
    <w:rsid w:val="00D4131F"/>
    <w:rsid w:val="00D41610"/>
    <w:rsid w:val="00D41649"/>
    <w:rsid w:val="00D4271F"/>
    <w:rsid w:val="00D428A6"/>
    <w:rsid w:val="00D4313F"/>
    <w:rsid w:val="00D43394"/>
    <w:rsid w:val="00D437CA"/>
    <w:rsid w:val="00D4393D"/>
    <w:rsid w:val="00D43DDF"/>
    <w:rsid w:val="00D43F93"/>
    <w:rsid w:val="00D43FB6"/>
    <w:rsid w:val="00D44337"/>
    <w:rsid w:val="00D44CA2"/>
    <w:rsid w:val="00D44F01"/>
    <w:rsid w:val="00D4510C"/>
    <w:rsid w:val="00D4652D"/>
    <w:rsid w:val="00D46553"/>
    <w:rsid w:val="00D4660C"/>
    <w:rsid w:val="00D468E6"/>
    <w:rsid w:val="00D4700C"/>
    <w:rsid w:val="00D4706E"/>
    <w:rsid w:val="00D471A9"/>
    <w:rsid w:val="00D471FD"/>
    <w:rsid w:val="00D47226"/>
    <w:rsid w:val="00D47690"/>
    <w:rsid w:val="00D5017F"/>
    <w:rsid w:val="00D5020E"/>
    <w:rsid w:val="00D50296"/>
    <w:rsid w:val="00D50747"/>
    <w:rsid w:val="00D50752"/>
    <w:rsid w:val="00D5075A"/>
    <w:rsid w:val="00D507C6"/>
    <w:rsid w:val="00D50887"/>
    <w:rsid w:val="00D50E51"/>
    <w:rsid w:val="00D5110C"/>
    <w:rsid w:val="00D51F17"/>
    <w:rsid w:val="00D52112"/>
    <w:rsid w:val="00D524BA"/>
    <w:rsid w:val="00D52A27"/>
    <w:rsid w:val="00D53040"/>
    <w:rsid w:val="00D53238"/>
    <w:rsid w:val="00D5366F"/>
    <w:rsid w:val="00D53915"/>
    <w:rsid w:val="00D54988"/>
    <w:rsid w:val="00D54CCB"/>
    <w:rsid w:val="00D54F9B"/>
    <w:rsid w:val="00D552E2"/>
    <w:rsid w:val="00D56480"/>
    <w:rsid w:val="00D565F4"/>
    <w:rsid w:val="00D574B0"/>
    <w:rsid w:val="00D575BA"/>
    <w:rsid w:val="00D57972"/>
    <w:rsid w:val="00D603FA"/>
    <w:rsid w:val="00D60562"/>
    <w:rsid w:val="00D60ABE"/>
    <w:rsid w:val="00D60B20"/>
    <w:rsid w:val="00D60E6A"/>
    <w:rsid w:val="00D60F05"/>
    <w:rsid w:val="00D61AD8"/>
    <w:rsid w:val="00D61C63"/>
    <w:rsid w:val="00D62466"/>
    <w:rsid w:val="00D626A7"/>
    <w:rsid w:val="00D6279F"/>
    <w:rsid w:val="00D62AFF"/>
    <w:rsid w:val="00D63953"/>
    <w:rsid w:val="00D63BF7"/>
    <w:rsid w:val="00D63C7A"/>
    <w:rsid w:val="00D63D6A"/>
    <w:rsid w:val="00D645AE"/>
    <w:rsid w:val="00D64909"/>
    <w:rsid w:val="00D64A00"/>
    <w:rsid w:val="00D654B9"/>
    <w:rsid w:val="00D654CB"/>
    <w:rsid w:val="00D65AF2"/>
    <w:rsid w:val="00D65C3A"/>
    <w:rsid w:val="00D66402"/>
    <w:rsid w:val="00D66783"/>
    <w:rsid w:val="00D66E81"/>
    <w:rsid w:val="00D67213"/>
    <w:rsid w:val="00D67286"/>
    <w:rsid w:val="00D673D0"/>
    <w:rsid w:val="00D6763F"/>
    <w:rsid w:val="00D679AE"/>
    <w:rsid w:val="00D679E3"/>
    <w:rsid w:val="00D67A8E"/>
    <w:rsid w:val="00D67F23"/>
    <w:rsid w:val="00D7047B"/>
    <w:rsid w:val="00D70759"/>
    <w:rsid w:val="00D7086D"/>
    <w:rsid w:val="00D7106F"/>
    <w:rsid w:val="00D71F92"/>
    <w:rsid w:val="00D71F9B"/>
    <w:rsid w:val="00D71FAF"/>
    <w:rsid w:val="00D7229E"/>
    <w:rsid w:val="00D725B6"/>
    <w:rsid w:val="00D72694"/>
    <w:rsid w:val="00D757E1"/>
    <w:rsid w:val="00D75B1D"/>
    <w:rsid w:val="00D75D9D"/>
    <w:rsid w:val="00D75F7D"/>
    <w:rsid w:val="00D760E0"/>
    <w:rsid w:val="00D7639B"/>
    <w:rsid w:val="00D76813"/>
    <w:rsid w:val="00D76875"/>
    <w:rsid w:val="00D76BC0"/>
    <w:rsid w:val="00D770EC"/>
    <w:rsid w:val="00D776B6"/>
    <w:rsid w:val="00D77B64"/>
    <w:rsid w:val="00D80266"/>
    <w:rsid w:val="00D8026D"/>
    <w:rsid w:val="00D8032C"/>
    <w:rsid w:val="00D803A4"/>
    <w:rsid w:val="00D80895"/>
    <w:rsid w:val="00D80A30"/>
    <w:rsid w:val="00D817AD"/>
    <w:rsid w:val="00D81B1E"/>
    <w:rsid w:val="00D81F9B"/>
    <w:rsid w:val="00D82740"/>
    <w:rsid w:val="00D8288A"/>
    <w:rsid w:val="00D831F9"/>
    <w:rsid w:val="00D83E57"/>
    <w:rsid w:val="00D840B0"/>
    <w:rsid w:val="00D8445C"/>
    <w:rsid w:val="00D84786"/>
    <w:rsid w:val="00D84E5E"/>
    <w:rsid w:val="00D84F41"/>
    <w:rsid w:val="00D8519E"/>
    <w:rsid w:val="00D85B7E"/>
    <w:rsid w:val="00D85BC9"/>
    <w:rsid w:val="00D85C65"/>
    <w:rsid w:val="00D8618E"/>
    <w:rsid w:val="00D86494"/>
    <w:rsid w:val="00D86645"/>
    <w:rsid w:val="00D870AC"/>
    <w:rsid w:val="00D87A98"/>
    <w:rsid w:val="00D87C5D"/>
    <w:rsid w:val="00D90243"/>
    <w:rsid w:val="00D908A5"/>
    <w:rsid w:val="00D90999"/>
    <w:rsid w:val="00D915EF"/>
    <w:rsid w:val="00D92101"/>
    <w:rsid w:val="00D927A2"/>
    <w:rsid w:val="00D92D12"/>
    <w:rsid w:val="00D932CC"/>
    <w:rsid w:val="00D94C33"/>
    <w:rsid w:val="00D94DBF"/>
    <w:rsid w:val="00D94F3D"/>
    <w:rsid w:val="00D9537A"/>
    <w:rsid w:val="00D95868"/>
    <w:rsid w:val="00D95908"/>
    <w:rsid w:val="00D95DCE"/>
    <w:rsid w:val="00D96052"/>
    <w:rsid w:val="00D96B8F"/>
    <w:rsid w:val="00D96BBE"/>
    <w:rsid w:val="00D96EC7"/>
    <w:rsid w:val="00D971DE"/>
    <w:rsid w:val="00D972DF"/>
    <w:rsid w:val="00D97F3E"/>
    <w:rsid w:val="00DA1044"/>
    <w:rsid w:val="00DA1644"/>
    <w:rsid w:val="00DA18C2"/>
    <w:rsid w:val="00DA1C0F"/>
    <w:rsid w:val="00DA1C24"/>
    <w:rsid w:val="00DA1F63"/>
    <w:rsid w:val="00DA20E7"/>
    <w:rsid w:val="00DA2247"/>
    <w:rsid w:val="00DA2261"/>
    <w:rsid w:val="00DA25D8"/>
    <w:rsid w:val="00DA2A8D"/>
    <w:rsid w:val="00DA2CD2"/>
    <w:rsid w:val="00DA2E23"/>
    <w:rsid w:val="00DA3120"/>
    <w:rsid w:val="00DA3553"/>
    <w:rsid w:val="00DA39C1"/>
    <w:rsid w:val="00DA3B01"/>
    <w:rsid w:val="00DA3D5A"/>
    <w:rsid w:val="00DA414B"/>
    <w:rsid w:val="00DA4DFB"/>
    <w:rsid w:val="00DA4FF4"/>
    <w:rsid w:val="00DA5DC9"/>
    <w:rsid w:val="00DA5E7E"/>
    <w:rsid w:val="00DA5FCC"/>
    <w:rsid w:val="00DA6063"/>
    <w:rsid w:val="00DA6553"/>
    <w:rsid w:val="00DA6648"/>
    <w:rsid w:val="00DA67C9"/>
    <w:rsid w:val="00DA6F06"/>
    <w:rsid w:val="00DA7DDA"/>
    <w:rsid w:val="00DB04D9"/>
    <w:rsid w:val="00DB05BF"/>
    <w:rsid w:val="00DB1760"/>
    <w:rsid w:val="00DB190D"/>
    <w:rsid w:val="00DB1DFA"/>
    <w:rsid w:val="00DB2AF4"/>
    <w:rsid w:val="00DB2B51"/>
    <w:rsid w:val="00DB34C7"/>
    <w:rsid w:val="00DB35B6"/>
    <w:rsid w:val="00DB35C6"/>
    <w:rsid w:val="00DB36EB"/>
    <w:rsid w:val="00DB3997"/>
    <w:rsid w:val="00DB3E01"/>
    <w:rsid w:val="00DB40A6"/>
    <w:rsid w:val="00DB418C"/>
    <w:rsid w:val="00DB47F6"/>
    <w:rsid w:val="00DB4E1B"/>
    <w:rsid w:val="00DB5039"/>
    <w:rsid w:val="00DB52F5"/>
    <w:rsid w:val="00DB62CC"/>
    <w:rsid w:val="00DB630D"/>
    <w:rsid w:val="00DB6344"/>
    <w:rsid w:val="00DB665F"/>
    <w:rsid w:val="00DB6AA5"/>
    <w:rsid w:val="00DB72B8"/>
    <w:rsid w:val="00DB7309"/>
    <w:rsid w:val="00DB7AD2"/>
    <w:rsid w:val="00DC01E5"/>
    <w:rsid w:val="00DC0400"/>
    <w:rsid w:val="00DC07D3"/>
    <w:rsid w:val="00DC0A8B"/>
    <w:rsid w:val="00DC0E69"/>
    <w:rsid w:val="00DC0FD6"/>
    <w:rsid w:val="00DC1146"/>
    <w:rsid w:val="00DC2731"/>
    <w:rsid w:val="00DC28DC"/>
    <w:rsid w:val="00DC3641"/>
    <w:rsid w:val="00DC4079"/>
    <w:rsid w:val="00DC42BB"/>
    <w:rsid w:val="00DC460C"/>
    <w:rsid w:val="00DC4767"/>
    <w:rsid w:val="00DC4B45"/>
    <w:rsid w:val="00DC4C09"/>
    <w:rsid w:val="00DC5337"/>
    <w:rsid w:val="00DC5357"/>
    <w:rsid w:val="00DC5CDE"/>
    <w:rsid w:val="00DC5D33"/>
    <w:rsid w:val="00DC64F1"/>
    <w:rsid w:val="00DC6502"/>
    <w:rsid w:val="00DD0884"/>
    <w:rsid w:val="00DD18FA"/>
    <w:rsid w:val="00DD258D"/>
    <w:rsid w:val="00DD2935"/>
    <w:rsid w:val="00DD2E04"/>
    <w:rsid w:val="00DD3C40"/>
    <w:rsid w:val="00DD4116"/>
    <w:rsid w:val="00DD41CF"/>
    <w:rsid w:val="00DD459B"/>
    <w:rsid w:val="00DD47F8"/>
    <w:rsid w:val="00DD4F3C"/>
    <w:rsid w:val="00DD4F90"/>
    <w:rsid w:val="00DD5C7A"/>
    <w:rsid w:val="00DD5ED4"/>
    <w:rsid w:val="00DD603A"/>
    <w:rsid w:val="00DD6421"/>
    <w:rsid w:val="00DD657E"/>
    <w:rsid w:val="00DD7200"/>
    <w:rsid w:val="00DD76FE"/>
    <w:rsid w:val="00DD7963"/>
    <w:rsid w:val="00DD7D73"/>
    <w:rsid w:val="00DD7DB4"/>
    <w:rsid w:val="00DE02F6"/>
    <w:rsid w:val="00DE07DA"/>
    <w:rsid w:val="00DE09D8"/>
    <w:rsid w:val="00DE1438"/>
    <w:rsid w:val="00DE268D"/>
    <w:rsid w:val="00DE295B"/>
    <w:rsid w:val="00DE2A14"/>
    <w:rsid w:val="00DE31C2"/>
    <w:rsid w:val="00DE31E9"/>
    <w:rsid w:val="00DE377B"/>
    <w:rsid w:val="00DE3B1E"/>
    <w:rsid w:val="00DE4030"/>
    <w:rsid w:val="00DE4CB0"/>
    <w:rsid w:val="00DE4FA7"/>
    <w:rsid w:val="00DE50DE"/>
    <w:rsid w:val="00DE5762"/>
    <w:rsid w:val="00DE577C"/>
    <w:rsid w:val="00DE6069"/>
    <w:rsid w:val="00DE6371"/>
    <w:rsid w:val="00DE6776"/>
    <w:rsid w:val="00DE6E88"/>
    <w:rsid w:val="00DE7636"/>
    <w:rsid w:val="00DF05CB"/>
    <w:rsid w:val="00DF0E72"/>
    <w:rsid w:val="00DF0FD9"/>
    <w:rsid w:val="00DF1164"/>
    <w:rsid w:val="00DF148B"/>
    <w:rsid w:val="00DF173A"/>
    <w:rsid w:val="00DF1783"/>
    <w:rsid w:val="00DF1F48"/>
    <w:rsid w:val="00DF1FBC"/>
    <w:rsid w:val="00DF208C"/>
    <w:rsid w:val="00DF22C2"/>
    <w:rsid w:val="00DF22FA"/>
    <w:rsid w:val="00DF2522"/>
    <w:rsid w:val="00DF2737"/>
    <w:rsid w:val="00DF2871"/>
    <w:rsid w:val="00DF399F"/>
    <w:rsid w:val="00DF3B06"/>
    <w:rsid w:val="00DF3D09"/>
    <w:rsid w:val="00DF3D41"/>
    <w:rsid w:val="00DF49CE"/>
    <w:rsid w:val="00DF4AF7"/>
    <w:rsid w:val="00DF502D"/>
    <w:rsid w:val="00DF503D"/>
    <w:rsid w:val="00DF5A02"/>
    <w:rsid w:val="00DF667B"/>
    <w:rsid w:val="00DF68A6"/>
    <w:rsid w:val="00DF7282"/>
    <w:rsid w:val="00DF7B3F"/>
    <w:rsid w:val="00E002EC"/>
    <w:rsid w:val="00E00345"/>
    <w:rsid w:val="00E00A4F"/>
    <w:rsid w:val="00E01560"/>
    <w:rsid w:val="00E02160"/>
    <w:rsid w:val="00E0362D"/>
    <w:rsid w:val="00E038BA"/>
    <w:rsid w:val="00E03A83"/>
    <w:rsid w:val="00E03BC0"/>
    <w:rsid w:val="00E03BCC"/>
    <w:rsid w:val="00E03DAA"/>
    <w:rsid w:val="00E03F1D"/>
    <w:rsid w:val="00E04C87"/>
    <w:rsid w:val="00E04F2F"/>
    <w:rsid w:val="00E054BD"/>
    <w:rsid w:val="00E060D0"/>
    <w:rsid w:val="00E0615E"/>
    <w:rsid w:val="00E062A8"/>
    <w:rsid w:val="00E06CD6"/>
    <w:rsid w:val="00E06E66"/>
    <w:rsid w:val="00E07AAF"/>
    <w:rsid w:val="00E07B1B"/>
    <w:rsid w:val="00E1009E"/>
    <w:rsid w:val="00E103C5"/>
    <w:rsid w:val="00E109DD"/>
    <w:rsid w:val="00E10B1B"/>
    <w:rsid w:val="00E120E3"/>
    <w:rsid w:val="00E12B12"/>
    <w:rsid w:val="00E13A1B"/>
    <w:rsid w:val="00E149D1"/>
    <w:rsid w:val="00E14A8E"/>
    <w:rsid w:val="00E14E98"/>
    <w:rsid w:val="00E14EE7"/>
    <w:rsid w:val="00E15DE5"/>
    <w:rsid w:val="00E162BA"/>
    <w:rsid w:val="00E171FE"/>
    <w:rsid w:val="00E1756F"/>
    <w:rsid w:val="00E17781"/>
    <w:rsid w:val="00E20277"/>
    <w:rsid w:val="00E2036C"/>
    <w:rsid w:val="00E20CD3"/>
    <w:rsid w:val="00E20CD5"/>
    <w:rsid w:val="00E20DD4"/>
    <w:rsid w:val="00E21147"/>
    <w:rsid w:val="00E211DE"/>
    <w:rsid w:val="00E21481"/>
    <w:rsid w:val="00E21875"/>
    <w:rsid w:val="00E218A5"/>
    <w:rsid w:val="00E2193E"/>
    <w:rsid w:val="00E2194B"/>
    <w:rsid w:val="00E21AD1"/>
    <w:rsid w:val="00E220CF"/>
    <w:rsid w:val="00E223EB"/>
    <w:rsid w:val="00E22934"/>
    <w:rsid w:val="00E22C1C"/>
    <w:rsid w:val="00E22CDD"/>
    <w:rsid w:val="00E2327A"/>
    <w:rsid w:val="00E2346B"/>
    <w:rsid w:val="00E23750"/>
    <w:rsid w:val="00E2393C"/>
    <w:rsid w:val="00E246C3"/>
    <w:rsid w:val="00E24762"/>
    <w:rsid w:val="00E24B06"/>
    <w:rsid w:val="00E2504C"/>
    <w:rsid w:val="00E25104"/>
    <w:rsid w:val="00E25416"/>
    <w:rsid w:val="00E2595F"/>
    <w:rsid w:val="00E2596B"/>
    <w:rsid w:val="00E25DC3"/>
    <w:rsid w:val="00E262E2"/>
    <w:rsid w:val="00E26FCF"/>
    <w:rsid w:val="00E27258"/>
    <w:rsid w:val="00E27338"/>
    <w:rsid w:val="00E2776F"/>
    <w:rsid w:val="00E303EB"/>
    <w:rsid w:val="00E30BA2"/>
    <w:rsid w:val="00E3103E"/>
    <w:rsid w:val="00E3116F"/>
    <w:rsid w:val="00E31778"/>
    <w:rsid w:val="00E31C91"/>
    <w:rsid w:val="00E31F4A"/>
    <w:rsid w:val="00E322E4"/>
    <w:rsid w:val="00E32A91"/>
    <w:rsid w:val="00E32BDE"/>
    <w:rsid w:val="00E3327E"/>
    <w:rsid w:val="00E33357"/>
    <w:rsid w:val="00E336B5"/>
    <w:rsid w:val="00E338EF"/>
    <w:rsid w:val="00E3395F"/>
    <w:rsid w:val="00E33AEC"/>
    <w:rsid w:val="00E346D1"/>
    <w:rsid w:val="00E347CB"/>
    <w:rsid w:val="00E34C4F"/>
    <w:rsid w:val="00E351AA"/>
    <w:rsid w:val="00E351B4"/>
    <w:rsid w:val="00E354FF"/>
    <w:rsid w:val="00E35587"/>
    <w:rsid w:val="00E35809"/>
    <w:rsid w:val="00E3623A"/>
    <w:rsid w:val="00E3629C"/>
    <w:rsid w:val="00E36672"/>
    <w:rsid w:val="00E36CF9"/>
    <w:rsid w:val="00E37223"/>
    <w:rsid w:val="00E3748E"/>
    <w:rsid w:val="00E37948"/>
    <w:rsid w:val="00E37E73"/>
    <w:rsid w:val="00E402A3"/>
    <w:rsid w:val="00E40FFB"/>
    <w:rsid w:val="00E41601"/>
    <w:rsid w:val="00E41E7D"/>
    <w:rsid w:val="00E42B6D"/>
    <w:rsid w:val="00E42BFE"/>
    <w:rsid w:val="00E42F5B"/>
    <w:rsid w:val="00E43263"/>
    <w:rsid w:val="00E43707"/>
    <w:rsid w:val="00E4390E"/>
    <w:rsid w:val="00E44580"/>
    <w:rsid w:val="00E45580"/>
    <w:rsid w:val="00E45A8E"/>
    <w:rsid w:val="00E45D9A"/>
    <w:rsid w:val="00E45FA4"/>
    <w:rsid w:val="00E463FD"/>
    <w:rsid w:val="00E46E20"/>
    <w:rsid w:val="00E46FD4"/>
    <w:rsid w:val="00E47384"/>
    <w:rsid w:val="00E473F3"/>
    <w:rsid w:val="00E47701"/>
    <w:rsid w:val="00E50508"/>
    <w:rsid w:val="00E5099C"/>
    <w:rsid w:val="00E51B9A"/>
    <w:rsid w:val="00E51BCA"/>
    <w:rsid w:val="00E51E3B"/>
    <w:rsid w:val="00E522BC"/>
    <w:rsid w:val="00E528D7"/>
    <w:rsid w:val="00E52A78"/>
    <w:rsid w:val="00E52E30"/>
    <w:rsid w:val="00E52ECA"/>
    <w:rsid w:val="00E530F6"/>
    <w:rsid w:val="00E53337"/>
    <w:rsid w:val="00E537A3"/>
    <w:rsid w:val="00E53AA8"/>
    <w:rsid w:val="00E53C7D"/>
    <w:rsid w:val="00E54287"/>
    <w:rsid w:val="00E54377"/>
    <w:rsid w:val="00E547EE"/>
    <w:rsid w:val="00E549AA"/>
    <w:rsid w:val="00E54E8B"/>
    <w:rsid w:val="00E551AD"/>
    <w:rsid w:val="00E55353"/>
    <w:rsid w:val="00E553D5"/>
    <w:rsid w:val="00E56561"/>
    <w:rsid w:val="00E56B2C"/>
    <w:rsid w:val="00E56C0E"/>
    <w:rsid w:val="00E56DDD"/>
    <w:rsid w:val="00E5729B"/>
    <w:rsid w:val="00E573C0"/>
    <w:rsid w:val="00E608A1"/>
    <w:rsid w:val="00E60A57"/>
    <w:rsid w:val="00E613D1"/>
    <w:rsid w:val="00E6141A"/>
    <w:rsid w:val="00E6147F"/>
    <w:rsid w:val="00E615BA"/>
    <w:rsid w:val="00E61C81"/>
    <w:rsid w:val="00E62471"/>
    <w:rsid w:val="00E63108"/>
    <w:rsid w:val="00E640BA"/>
    <w:rsid w:val="00E6417E"/>
    <w:rsid w:val="00E643A6"/>
    <w:rsid w:val="00E64516"/>
    <w:rsid w:val="00E64788"/>
    <w:rsid w:val="00E64B35"/>
    <w:rsid w:val="00E64B93"/>
    <w:rsid w:val="00E64BFD"/>
    <w:rsid w:val="00E65A34"/>
    <w:rsid w:val="00E65A44"/>
    <w:rsid w:val="00E660CB"/>
    <w:rsid w:val="00E66701"/>
    <w:rsid w:val="00E66764"/>
    <w:rsid w:val="00E66A56"/>
    <w:rsid w:val="00E671B5"/>
    <w:rsid w:val="00E6786A"/>
    <w:rsid w:val="00E6798D"/>
    <w:rsid w:val="00E702DB"/>
    <w:rsid w:val="00E70327"/>
    <w:rsid w:val="00E70C24"/>
    <w:rsid w:val="00E71D81"/>
    <w:rsid w:val="00E71F44"/>
    <w:rsid w:val="00E723A3"/>
    <w:rsid w:val="00E726F6"/>
    <w:rsid w:val="00E72753"/>
    <w:rsid w:val="00E728F8"/>
    <w:rsid w:val="00E72A65"/>
    <w:rsid w:val="00E73836"/>
    <w:rsid w:val="00E73903"/>
    <w:rsid w:val="00E74108"/>
    <w:rsid w:val="00E74757"/>
    <w:rsid w:val="00E74C90"/>
    <w:rsid w:val="00E74D8B"/>
    <w:rsid w:val="00E75161"/>
    <w:rsid w:val="00E75AD3"/>
    <w:rsid w:val="00E76299"/>
    <w:rsid w:val="00E765A4"/>
    <w:rsid w:val="00E76969"/>
    <w:rsid w:val="00E76B78"/>
    <w:rsid w:val="00E771D9"/>
    <w:rsid w:val="00E773F5"/>
    <w:rsid w:val="00E7773C"/>
    <w:rsid w:val="00E8012E"/>
    <w:rsid w:val="00E80320"/>
    <w:rsid w:val="00E809BF"/>
    <w:rsid w:val="00E80CE8"/>
    <w:rsid w:val="00E810F7"/>
    <w:rsid w:val="00E816C2"/>
    <w:rsid w:val="00E8182C"/>
    <w:rsid w:val="00E81DCC"/>
    <w:rsid w:val="00E81EDD"/>
    <w:rsid w:val="00E821FF"/>
    <w:rsid w:val="00E8231F"/>
    <w:rsid w:val="00E82321"/>
    <w:rsid w:val="00E82AC9"/>
    <w:rsid w:val="00E82D6E"/>
    <w:rsid w:val="00E83550"/>
    <w:rsid w:val="00E83A11"/>
    <w:rsid w:val="00E84123"/>
    <w:rsid w:val="00E841D7"/>
    <w:rsid w:val="00E841F4"/>
    <w:rsid w:val="00E8453C"/>
    <w:rsid w:val="00E846F3"/>
    <w:rsid w:val="00E84941"/>
    <w:rsid w:val="00E84A50"/>
    <w:rsid w:val="00E85342"/>
    <w:rsid w:val="00E85503"/>
    <w:rsid w:val="00E85823"/>
    <w:rsid w:val="00E865D6"/>
    <w:rsid w:val="00E87170"/>
    <w:rsid w:val="00E87909"/>
    <w:rsid w:val="00E87BE1"/>
    <w:rsid w:val="00E9019A"/>
    <w:rsid w:val="00E904CC"/>
    <w:rsid w:val="00E90676"/>
    <w:rsid w:val="00E9138C"/>
    <w:rsid w:val="00E91680"/>
    <w:rsid w:val="00E91D90"/>
    <w:rsid w:val="00E933BE"/>
    <w:rsid w:val="00E939F6"/>
    <w:rsid w:val="00E93AB6"/>
    <w:rsid w:val="00E93CCD"/>
    <w:rsid w:val="00E946A2"/>
    <w:rsid w:val="00E947D2"/>
    <w:rsid w:val="00E947EF"/>
    <w:rsid w:val="00E949C2"/>
    <w:rsid w:val="00E950A3"/>
    <w:rsid w:val="00E950CA"/>
    <w:rsid w:val="00E9526A"/>
    <w:rsid w:val="00E95D65"/>
    <w:rsid w:val="00E95D85"/>
    <w:rsid w:val="00E95E85"/>
    <w:rsid w:val="00E9637D"/>
    <w:rsid w:val="00E97711"/>
    <w:rsid w:val="00E9782A"/>
    <w:rsid w:val="00E97F0E"/>
    <w:rsid w:val="00EA00C2"/>
    <w:rsid w:val="00EA0324"/>
    <w:rsid w:val="00EA07DC"/>
    <w:rsid w:val="00EA0808"/>
    <w:rsid w:val="00EA0D78"/>
    <w:rsid w:val="00EA16DC"/>
    <w:rsid w:val="00EA1C2E"/>
    <w:rsid w:val="00EA1DD5"/>
    <w:rsid w:val="00EA2339"/>
    <w:rsid w:val="00EA2491"/>
    <w:rsid w:val="00EA25A3"/>
    <w:rsid w:val="00EA2BE2"/>
    <w:rsid w:val="00EA2EEB"/>
    <w:rsid w:val="00EA33C4"/>
    <w:rsid w:val="00EA3D9F"/>
    <w:rsid w:val="00EA41A3"/>
    <w:rsid w:val="00EA58CA"/>
    <w:rsid w:val="00EA59CE"/>
    <w:rsid w:val="00EA6031"/>
    <w:rsid w:val="00EA662B"/>
    <w:rsid w:val="00EA6683"/>
    <w:rsid w:val="00EA7106"/>
    <w:rsid w:val="00EA7C67"/>
    <w:rsid w:val="00EB068B"/>
    <w:rsid w:val="00EB0AB4"/>
    <w:rsid w:val="00EB0C44"/>
    <w:rsid w:val="00EB136D"/>
    <w:rsid w:val="00EB13DD"/>
    <w:rsid w:val="00EB142A"/>
    <w:rsid w:val="00EB20DE"/>
    <w:rsid w:val="00EB24F1"/>
    <w:rsid w:val="00EB2656"/>
    <w:rsid w:val="00EB27D0"/>
    <w:rsid w:val="00EB2C6B"/>
    <w:rsid w:val="00EB3B9F"/>
    <w:rsid w:val="00EB3D9C"/>
    <w:rsid w:val="00EB4396"/>
    <w:rsid w:val="00EB43E0"/>
    <w:rsid w:val="00EB47A5"/>
    <w:rsid w:val="00EB48A4"/>
    <w:rsid w:val="00EB4B84"/>
    <w:rsid w:val="00EB4C16"/>
    <w:rsid w:val="00EB4CD9"/>
    <w:rsid w:val="00EB4DAD"/>
    <w:rsid w:val="00EB4EBE"/>
    <w:rsid w:val="00EB591D"/>
    <w:rsid w:val="00EB5C4F"/>
    <w:rsid w:val="00EB603D"/>
    <w:rsid w:val="00EB60D8"/>
    <w:rsid w:val="00EB63BF"/>
    <w:rsid w:val="00EB63E7"/>
    <w:rsid w:val="00EB6C77"/>
    <w:rsid w:val="00EB6C9F"/>
    <w:rsid w:val="00EB7920"/>
    <w:rsid w:val="00EB7AA1"/>
    <w:rsid w:val="00EB7FB4"/>
    <w:rsid w:val="00EC0649"/>
    <w:rsid w:val="00EC06FE"/>
    <w:rsid w:val="00EC27AD"/>
    <w:rsid w:val="00EC2C09"/>
    <w:rsid w:val="00EC2F71"/>
    <w:rsid w:val="00EC32CF"/>
    <w:rsid w:val="00EC33A1"/>
    <w:rsid w:val="00EC34DA"/>
    <w:rsid w:val="00EC3573"/>
    <w:rsid w:val="00EC3964"/>
    <w:rsid w:val="00EC39D3"/>
    <w:rsid w:val="00EC3B67"/>
    <w:rsid w:val="00EC3D12"/>
    <w:rsid w:val="00EC4817"/>
    <w:rsid w:val="00EC4BC2"/>
    <w:rsid w:val="00EC5599"/>
    <w:rsid w:val="00EC55D3"/>
    <w:rsid w:val="00EC5777"/>
    <w:rsid w:val="00EC5833"/>
    <w:rsid w:val="00EC606D"/>
    <w:rsid w:val="00EC6183"/>
    <w:rsid w:val="00EC62EA"/>
    <w:rsid w:val="00EC63EC"/>
    <w:rsid w:val="00EC6442"/>
    <w:rsid w:val="00EC6905"/>
    <w:rsid w:val="00EC6BFB"/>
    <w:rsid w:val="00EC6D0C"/>
    <w:rsid w:val="00EC6E0C"/>
    <w:rsid w:val="00EC6E34"/>
    <w:rsid w:val="00EC6EA9"/>
    <w:rsid w:val="00EC77CF"/>
    <w:rsid w:val="00EC7E1E"/>
    <w:rsid w:val="00ED0270"/>
    <w:rsid w:val="00ED0691"/>
    <w:rsid w:val="00ED088C"/>
    <w:rsid w:val="00ED08D2"/>
    <w:rsid w:val="00ED0C7A"/>
    <w:rsid w:val="00ED12B2"/>
    <w:rsid w:val="00ED1584"/>
    <w:rsid w:val="00ED1D46"/>
    <w:rsid w:val="00ED2175"/>
    <w:rsid w:val="00ED241C"/>
    <w:rsid w:val="00ED26F4"/>
    <w:rsid w:val="00ED3147"/>
    <w:rsid w:val="00ED31F5"/>
    <w:rsid w:val="00ED3AE3"/>
    <w:rsid w:val="00ED40DC"/>
    <w:rsid w:val="00ED44EB"/>
    <w:rsid w:val="00ED4CBB"/>
    <w:rsid w:val="00ED4CD6"/>
    <w:rsid w:val="00ED50A7"/>
    <w:rsid w:val="00ED542A"/>
    <w:rsid w:val="00ED5DFB"/>
    <w:rsid w:val="00ED6083"/>
    <w:rsid w:val="00ED6218"/>
    <w:rsid w:val="00ED71DA"/>
    <w:rsid w:val="00ED740B"/>
    <w:rsid w:val="00ED7A9E"/>
    <w:rsid w:val="00EE007A"/>
    <w:rsid w:val="00EE0D34"/>
    <w:rsid w:val="00EE12EA"/>
    <w:rsid w:val="00EE19F5"/>
    <w:rsid w:val="00EE1B87"/>
    <w:rsid w:val="00EE1CA0"/>
    <w:rsid w:val="00EE1EC2"/>
    <w:rsid w:val="00EE2220"/>
    <w:rsid w:val="00EE23C0"/>
    <w:rsid w:val="00EE24E4"/>
    <w:rsid w:val="00EE2761"/>
    <w:rsid w:val="00EE3012"/>
    <w:rsid w:val="00EE30AC"/>
    <w:rsid w:val="00EE38E7"/>
    <w:rsid w:val="00EE4B89"/>
    <w:rsid w:val="00EE5102"/>
    <w:rsid w:val="00EE554D"/>
    <w:rsid w:val="00EE591B"/>
    <w:rsid w:val="00EE5AB0"/>
    <w:rsid w:val="00EE624C"/>
    <w:rsid w:val="00EE790B"/>
    <w:rsid w:val="00EF030F"/>
    <w:rsid w:val="00EF04B3"/>
    <w:rsid w:val="00EF0631"/>
    <w:rsid w:val="00EF0671"/>
    <w:rsid w:val="00EF0721"/>
    <w:rsid w:val="00EF08B1"/>
    <w:rsid w:val="00EF0CCD"/>
    <w:rsid w:val="00EF0FBA"/>
    <w:rsid w:val="00EF1324"/>
    <w:rsid w:val="00EF2159"/>
    <w:rsid w:val="00EF23EE"/>
    <w:rsid w:val="00EF2E42"/>
    <w:rsid w:val="00EF2EB3"/>
    <w:rsid w:val="00EF31C6"/>
    <w:rsid w:val="00EF32DB"/>
    <w:rsid w:val="00EF3599"/>
    <w:rsid w:val="00EF3B1B"/>
    <w:rsid w:val="00EF3BE5"/>
    <w:rsid w:val="00EF4234"/>
    <w:rsid w:val="00EF4359"/>
    <w:rsid w:val="00EF436B"/>
    <w:rsid w:val="00EF45AA"/>
    <w:rsid w:val="00EF465E"/>
    <w:rsid w:val="00EF487D"/>
    <w:rsid w:val="00EF4F8B"/>
    <w:rsid w:val="00EF52F7"/>
    <w:rsid w:val="00EF5912"/>
    <w:rsid w:val="00EF5C30"/>
    <w:rsid w:val="00EF5E00"/>
    <w:rsid w:val="00EF612C"/>
    <w:rsid w:val="00EF6EC9"/>
    <w:rsid w:val="00EF7091"/>
    <w:rsid w:val="00EF72FF"/>
    <w:rsid w:val="00EF7333"/>
    <w:rsid w:val="00EF74BA"/>
    <w:rsid w:val="00EF7520"/>
    <w:rsid w:val="00EF7667"/>
    <w:rsid w:val="00EF7A37"/>
    <w:rsid w:val="00F0019C"/>
    <w:rsid w:val="00F0022F"/>
    <w:rsid w:val="00F00607"/>
    <w:rsid w:val="00F00D35"/>
    <w:rsid w:val="00F00DB0"/>
    <w:rsid w:val="00F0245D"/>
    <w:rsid w:val="00F0265A"/>
    <w:rsid w:val="00F02A66"/>
    <w:rsid w:val="00F03167"/>
    <w:rsid w:val="00F033A4"/>
    <w:rsid w:val="00F0364D"/>
    <w:rsid w:val="00F038EE"/>
    <w:rsid w:val="00F04C1D"/>
    <w:rsid w:val="00F04FB0"/>
    <w:rsid w:val="00F0533A"/>
    <w:rsid w:val="00F07263"/>
    <w:rsid w:val="00F077B2"/>
    <w:rsid w:val="00F07EC2"/>
    <w:rsid w:val="00F1040B"/>
    <w:rsid w:val="00F10FE1"/>
    <w:rsid w:val="00F1113C"/>
    <w:rsid w:val="00F11194"/>
    <w:rsid w:val="00F111E5"/>
    <w:rsid w:val="00F116C6"/>
    <w:rsid w:val="00F11F73"/>
    <w:rsid w:val="00F12689"/>
    <w:rsid w:val="00F12D79"/>
    <w:rsid w:val="00F1345C"/>
    <w:rsid w:val="00F135C9"/>
    <w:rsid w:val="00F13AEE"/>
    <w:rsid w:val="00F13B9F"/>
    <w:rsid w:val="00F14321"/>
    <w:rsid w:val="00F144CC"/>
    <w:rsid w:val="00F14559"/>
    <w:rsid w:val="00F148BC"/>
    <w:rsid w:val="00F14E7F"/>
    <w:rsid w:val="00F163DD"/>
    <w:rsid w:val="00F167C8"/>
    <w:rsid w:val="00F16FA1"/>
    <w:rsid w:val="00F17034"/>
    <w:rsid w:val="00F17125"/>
    <w:rsid w:val="00F1736A"/>
    <w:rsid w:val="00F1751E"/>
    <w:rsid w:val="00F178F2"/>
    <w:rsid w:val="00F20525"/>
    <w:rsid w:val="00F212C4"/>
    <w:rsid w:val="00F21874"/>
    <w:rsid w:val="00F21A29"/>
    <w:rsid w:val="00F21DB1"/>
    <w:rsid w:val="00F2357A"/>
    <w:rsid w:val="00F23B3E"/>
    <w:rsid w:val="00F24360"/>
    <w:rsid w:val="00F24541"/>
    <w:rsid w:val="00F24881"/>
    <w:rsid w:val="00F248ED"/>
    <w:rsid w:val="00F24A67"/>
    <w:rsid w:val="00F253F8"/>
    <w:rsid w:val="00F25FF7"/>
    <w:rsid w:val="00F266CD"/>
    <w:rsid w:val="00F26EE1"/>
    <w:rsid w:val="00F272B8"/>
    <w:rsid w:val="00F272D1"/>
    <w:rsid w:val="00F276B4"/>
    <w:rsid w:val="00F27CFA"/>
    <w:rsid w:val="00F305D7"/>
    <w:rsid w:val="00F308C4"/>
    <w:rsid w:val="00F3135D"/>
    <w:rsid w:val="00F31544"/>
    <w:rsid w:val="00F3193E"/>
    <w:rsid w:val="00F32140"/>
    <w:rsid w:val="00F32AB9"/>
    <w:rsid w:val="00F32B66"/>
    <w:rsid w:val="00F32DEC"/>
    <w:rsid w:val="00F3339C"/>
    <w:rsid w:val="00F33527"/>
    <w:rsid w:val="00F341D6"/>
    <w:rsid w:val="00F34A21"/>
    <w:rsid w:val="00F34BC4"/>
    <w:rsid w:val="00F34C42"/>
    <w:rsid w:val="00F35042"/>
    <w:rsid w:val="00F3557D"/>
    <w:rsid w:val="00F359BE"/>
    <w:rsid w:val="00F35DD9"/>
    <w:rsid w:val="00F35EA7"/>
    <w:rsid w:val="00F35FD0"/>
    <w:rsid w:val="00F36C9A"/>
    <w:rsid w:val="00F374F4"/>
    <w:rsid w:val="00F37826"/>
    <w:rsid w:val="00F37883"/>
    <w:rsid w:val="00F37A87"/>
    <w:rsid w:val="00F37D8D"/>
    <w:rsid w:val="00F40D6C"/>
    <w:rsid w:val="00F4174D"/>
    <w:rsid w:val="00F41810"/>
    <w:rsid w:val="00F4189C"/>
    <w:rsid w:val="00F4197E"/>
    <w:rsid w:val="00F419E2"/>
    <w:rsid w:val="00F41D6F"/>
    <w:rsid w:val="00F41EC6"/>
    <w:rsid w:val="00F41ED1"/>
    <w:rsid w:val="00F41F26"/>
    <w:rsid w:val="00F420BA"/>
    <w:rsid w:val="00F4239C"/>
    <w:rsid w:val="00F42A62"/>
    <w:rsid w:val="00F42B92"/>
    <w:rsid w:val="00F42C84"/>
    <w:rsid w:val="00F432D9"/>
    <w:rsid w:val="00F43BE2"/>
    <w:rsid w:val="00F43FED"/>
    <w:rsid w:val="00F448FA"/>
    <w:rsid w:val="00F452CD"/>
    <w:rsid w:val="00F45357"/>
    <w:rsid w:val="00F45C5B"/>
    <w:rsid w:val="00F46888"/>
    <w:rsid w:val="00F46C1D"/>
    <w:rsid w:val="00F46F71"/>
    <w:rsid w:val="00F47037"/>
    <w:rsid w:val="00F47A9A"/>
    <w:rsid w:val="00F47DBA"/>
    <w:rsid w:val="00F50536"/>
    <w:rsid w:val="00F5100E"/>
    <w:rsid w:val="00F510BE"/>
    <w:rsid w:val="00F51203"/>
    <w:rsid w:val="00F51781"/>
    <w:rsid w:val="00F517A5"/>
    <w:rsid w:val="00F525FB"/>
    <w:rsid w:val="00F526A7"/>
    <w:rsid w:val="00F52D02"/>
    <w:rsid w:val="00F53AAA"/>
    <w:rsid w:val="00F5409C"/>
    <w:rsid w:val="00F5435D"/>
    <w:rsid w:val="00F54932"/>
    <w:rsid w:val="00F54A0B"/>
    <w:rsid w:val="00F553DC"/>
    <w:rsid w:val="00F57116"/>
    <w:rsid w:val="00F57295"/>
    <w:rsid w:val="00F575E7"/>
    <w:rsid w:val="00F579BB"/>
    <w:rsid w:val="00F57B71"/>
    <w:rsid w:val="00F60531"/>
    <w:rsid w:val="00F608FE"/>
    <w:rsid w:val="00F60EA3"/>
    <w:rsid w:val="00F610F6"/>
    <w:rsid w:val="00F6165B"/>
    <w:rsid w:val="00F618A2"/>
    <w:rsid w:val="00F61CD6"/>
    <w:rsid w:val="00F6230C"/>
    <w:rsid w:val="00F6339F"/>
    <w:rsid w:val="00F64515"/>
    <w:rsid w:val="00F654C8"/>
    <w:rsid w:val="00F65E8B"/>
    <w:rsid w:val="00F661E1"/>
    <w:rsid w:val="00F665B7"/>
    <w:rsid w:val="00F665D0"/>
    <w:rsid w:val="00F6667D"/>
    <w:rsid w:val="00F66696"/>
    <w:rsid w:val="00F669C6"/>
    <w:rsid w:val="00F66AC3"/>
    <w:rsid w:val="00F67233"/>
    <w:rsid w:val="00F672CB"/>
    <w:rsid w:val="00F705A3"/>
    <w:rsid w:val="00F70A66"/>
    <w:rsid w:val="00F7107B"/>
    <w:rsid w:val="00F713A0"/>
    <w:rsid w:val="00F71918"/>
    <w:rsid w:val="00F71B8D"/>
    <w:rsid w:val="00F71E31"/>
    <w:rsid w:val="00F71FC2"/>
    <w:rsid w:val="00F7217A"/>
    <w:rsid w:val="00F7219E"/>
    <w:rsid w:val="00F722D5"/>
    <w:rsid w:val="00F72DA6"/>
    <w:rsid w:val="00F7391C"/>
    <w:rsid w:val="00F73CFD"/>
    <w:rsid w:val="00F73D12"/>
    <w:rsid w:val="00F754FC"/>
    <w:rsid w:val="00F758E8"/>
    <w:rsid w:val="00F75BB2"/>
    <w:rsid w:val="00F760C2"/>
    <w:rsid w:val="00F762D9"/>
    <w:rsid w:val="00F762EA"/>
    <w:rsid w:val="00F765D5"/>
    <w:rsid w:val="00F76F7B"/>
    <w:rsid w:val="00F772F4"/>
    <w:rsid w:val="00F778AB"/>
    <w:rsid w:val="00F77F38"/>
    <w:rsid w:val="00F80158"/>
    <w:rsid w:val="00F8059B"/>
    <w:rsid w:val="00F806C8"/>
    <w:rsid w:val="00F8081B"/>
    <w:rsid w:val="00F80C2A"/>
    <w:rsid w:val="00F81137"/>
    <w:rsid w:val="00F81538"/>
    <w:rsid w:val="00F81652"/>
    <w:rsid w:val="00F8314A"/>
    <w:rsid w:val="00F834A0"/>
    <w:rsid w:val="00F84C34"/>
    <w:rsid w:val="00F84EAB"/>
    <w:rsid w:val="00F8503D"/>
    <w:rsid w:val="00F85389"/>
    <w:rsid w:val="00F854B7"/>
    <w:rsid w:val="00F85798"/>
    <w:rsid w:val="00F85E18"/>
    <w:rsid w:val="00F85FCA"/>
    <w:rsid w:val="00F8675B"/>
    <w:rsid w:val="00F8684E"/>
    <w:rsid w:val="00F86895"/>
    <w:rsid w:val="00F86DAA"/>
    <w:rsid w:val="00F8700A"/>
    <w:rsid w:val="00F870D8"/>
    <w:rsid w:val="00F874CA"/>
    <w:rsid w:val="00F87FFE"/>
    <w:rsid w:val="00F90497"/>
    <w:rsid w:val="00F90E32"/>
    <w:rsid w:val="00F91148"/>
    <w:rsid w:val="00F91417"/>
    <w:rsid w:val="00F91784"/>
    <w:rsid w:val="00F91DF8"/>
    <w:rsid w:val="00F91F80"/>
    <w:rsid w:val="00F924A2"/>
    <w:rsid w:val="00F92D8D"/>
    <w:rsid w:val="00F92E5A"/>
    <w:rsid w:val="00F92FAA"/>
    <w:rsid w:val="00F93DF3"/>
    <w:rsid w:val="00F93DFB"/>
    <w:rsid w:val="00F94109"/>
    <w:rsid w:val="00F944D9"/>
    <w:rsid w:val="00F94514"/>
    <w:rsid w:val="00F94AD8"/>
    <w:rsid w:val="00F94CD0"/>
    <w:rsid w:val="00F95102"/>
    <w:rsid w:val="00F952C9"/>
    <w:rsid w:val="00F95EBE"/>
    <w:rsid w:val="00F962F9"/>
    <w:rsid w:val="00F971EF"/>
    <w:rsid w:val="00F973AA"/>
    <w:rsid w:val="00F97457"/>
    <w:rsid w:val="00F97BE2"/>
    <w:rsid w:val="00FA06D5"/>
    <w:rsid w:val="00FA0889"/>
    <w:rsid w:val="00FA0CB7"/>
    <w:rsid w:val="00FA0FCD"/>
    <w:rsid w:val="00FA175F"/>
    <w:rsid w:val="00FA19A7"/>
    <w:rsid w:val="00FA1DCA"/>
    <w:rsid w:val="00FA1EEC"/>
    <w:rsid w:val="00FA207A"/>
    <w:rsid w:val="00FA2122"/>
    <w:rsid w:val="00FA2156"/>
    <w:rsid w:val="00FA267D"/>
    <w:rsid w:val="00FA26A5"/>
    <w:rsid w:val="00FA285F"/>
    <w:rsid w:val="00FA2887"/>
    <w:rsid w:val="00FA2C1B"/>
    <w:rsid w:val="00FA326C"/>
    <w:rsid w:val="00FA33A7"/>
    <w:rsid w:val="00FA364F"/>
    <w:rsid w:val="00FA3C4D"/>
    <w:rsid w:val="00FA3EDB"/>
    <w:rsid w:val="00FA40E4"/>
    <w:rsid w:val="00FA59FC"/>
    <w:rsid w:val="00FA5B27"/>
    <w:rsid w:val="00FA69D0"/>
    <w:rsid w:val="00FA6ADB"/>
    <w:rsid w:val="00FA6BAC"/>
    <w:rsid w:val="00FA6C16"/>
    <w:rsid w:val="00FA6FC8"/>
    <w:rsid w:val="00FA72A7"/>
    <w:rsid w:val="00FA7E1B"/>
    <w:rsid w:val="00FA7E7E"/>
    <w:rsid w:val="00FA7F21"/>
    <w:rsid w:val="00FB079A"/>
    <w:rsid w:val="00FB11A3"/>
    <w:rsid w:val="00FB140C"/>
    <w:rsid w:val="00FB19D8"/>
    <w:rsid w:val="00FB1DFA"/>
    <w:rsid w:val="00FB23C4"/>
    <w:rsid w:val="00FB23D3"/>
    <w:rsid w:val="00FB2CAD"/>
    <w:rsid w:val="00FB2D5E"/>
    <w:rsid w:val="00FB3D25"/>
    <w:rsid w:val="00FB40DD"/>
    <w:rsid w:val="00FB4D73"/>
    <w:rsid w:val="00FB4D81"/>
    <w:rsid w:val="00FB53C2"/>
    <w:rsid w:val="00FB545E"/>
    <w:rsid w:val="00FB6016"/>
    <w:rsid w:val="00FB60DC"/>
    <w:rsid w:val="00FB7094"/>
    <w:rsid w:val="00FB7698"/>
    <w:rsid w:val="00FB7FE3"/>
    <w:rsid w:val="00FC1006"/>
    <w:rsid w:val="00FC14FE"/>
    <w:rsid w:val="00FC1762"/>
    <w:rsid w:val="00FC2013"/>
    <w:rsid w:val="00FC25A0"/>
    <w:rsid w:val="00FC2995"/>
    <w:rsid w:val="00FC39F7"/>
    <w:rsid w:val="00FC3AEA"/>
    <w:rsid w:val="00FC3E1F"/>
    <w:rsid w:val="00FC441E"/>
    <w:rsid w:val="00FC4CA5"/>
    <w:rsid w:val="00FC52AF"/>
    <w:rsid w:val="00FC608B"/>
    <w:rsid w:val="00FC70C4"/>
    <w:rsid w:val="00FC766F"/>
    <w:rsid w:val="00FC7B61"/>
    <w:rsid w:val="00FC7BE4"/>
    <w:rsid w:val="00FC7ED2"/>
    <w:rsid w:val="00FD01F7"/>
    <w:rsid w:val="00FD055E"/>
    <w:rsid w:val="00FD0BBA"/>
    <w:rsid w:val="00FD0E85"/>
    <w:rsid w:val="00FD12B2"/>
    <w:rsid w:val="00FD1361"/>
    <w:rsid w:val="00FD1492"/>
    <w:rsid w:val="00FD279A"/>
    <w:rsid w:val="00FD27C2"/>
    <w:rsid w:val="00FD294F"/>
    <w:rsid w:val="00FD2F6E"/>
    <w:rsid w:val="00FD3236"/>
    <w:rsid w:val="00FD3284"/>
    <w:rsid w:val="00FD33AD"/>
    <w:rsid w:val="00FD34C8"/>
    <w:rsid w:val="00FD3B2B"/>
    <w:rsid w:val="00FD4083"/>
    <w:rsid w:val="00FD55FB"/>
    <w:rsid w:val="00FD5B8E"/>
    <w:rsid w:val="00FD60BA"/>
    <w:rsid w:val="00FD6565"/>
    <w:rsid w:val="00FD696D"/>
    <w:rsid w:val="00FD6BFC"/>
    <w:rsid w:val="00FD71F6"/>
    <w:rsid w:val="00FD7B20"/>
    <w:rsid w:val="00FD7B63"/>
    <w:rsid w:val="00FD7B71"/>
    <w:rsid w:val="00FE0451"/>
    <w:rsid w:val="00FE0C00"/>
    <w:rsid w:val="00FE155E"/>
    <w:rsid w:val="00FE156B"/>
    <w:rsid w:val="00FE1597"/>
    <w:rsid w:val="00FE1ECA"/>
    <w:rsid w:val="00FE1F36"/>
    <w:rsid w:val="00FE217C"/>
    <w:rsid w:val="00FE2A69"/>
    <w:rsid w:val="00FE2EB3"/>
    <w:rsid w:val="00FE3637"/>
    <w:rsid w:val="00FE38EB"/>
    <w:rsid w:val="00FE4033"/>
    <w:rsid w:val="00FE4584"/>
    <w:rsid w:val="00FE46CA"/>
    <w:rsid w:val="00FE4A00"/>
    <w:rsid w:val="00FE4C9A"/>
    <w:rsid w:val="00FE4DBA"/>
    <w:rsid w:val="00FE4F86"/>
    <w:rsid w:val="00FE555B"/>
    <w:rsid w:val="00FE5C16"/>
    <w:rsid w:val="00FE5F9B"/>
    <w:rsid w:val="00FE69D5"/>
    <w:rsid w:val="00FE6CA6"/>
    <w:rsid w:val="00FE7357"/>
    <w:rsid w:val="00FE764E"/>
    <w:rsid w:val="00FE79FE"/>
    <w:rsid w:val="00FE7E50"/>
    <w:rsid w:val="00FE7F4D"/>
    <w:rsid w:val="00FF04E9"/>
    <w:rsid w:val="00FF0B67"/>
    <w:rsid w:val="00FF0D4B"/>
    <w:rsid w:val="00FF0F0F"/>
    <w:rsid w:val="00FF1366"/>
    <w:rsid w:val="00FF1395"/>
    <w:rsid w:val="00FF1729"/>
    <w:rsid w:val="00FF1E94"/>
    <w:rsid w:val="00FF25BC"/>
    <w:rsid w:val="00FF28A5"/>
    <w:rsid w:val="00FF2E9A"/>
    <w:rsid w:val="00FF38B5"/>
    <w:rsid w:val="00FF3949"/>
    <w:rsid w:val="00FF3C48"/>
    <w:rsid w:val="00FF412E"/>
    <w:rsid w:val="00FF413B"/>
    <w:rsid w:val="00FF45B9"/>
    <w:rsid w:val="00FF4CD3"/>
    <w:rsid w:val="00FF55C9"/>
    <w:rsid w:val="00FF5659"/>
    <w:rsid w:val="00FF5709"/>
    <w:rsid w:val="00FF57CD"/>
    <w:rsid w:val="00FF7199"/>
    <w:rsid w:val="01311F22"/>
    <w:rsid w:val="0A472F75"/>
    <w:rsid w:val="2B7A1C50"/>
    <w:rsid w:val="3FEBCA68"/>
    <w:rsid w:val="4CBC35C0"/>
    <w:rsid w:val="579CC859"/>
    <w:rsid w:val="61380CFD"/>
    <w:rsid w:val="62F528F1"/>
    <w:rsid w:val="6B61621A"/>
    <w:rsid w:val="7C12A362"/>
    <w:rsid w:val="7FD722C8"/>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CD5962"/>
  <w15:chartTrackingRefBased/>
  <w15:docId w15:val="{4FEB167C-5DB7-49A8-8EA6-F201E1514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4D42"/>
    <w:pPr>
      <w:spacing w:after="180" w:line="240" w:lineRule="auto"/>
    </w:pPr>
    <w:rPr>
      <w:rFonts w:ascii="Times New Roman" w:hAnsi="Times New Roman" w:cs="Times New Roman"/>
      <w:sz w:val="20"/>
      <w:szCs w:val="20"/>
      <w:lang w:val="en-GB"/>
    </w:rPr>
  </w:style>
  <w:style w:type="paragraph" w:styleId="Heading1">
    <w:name w:val="heading 1"/>
    <w:aliases w:val="H1,h1"/>
    <w:next w:val="Normal"/>
    <w:link w:val="Heading1Char"/>
    <w:qFormat/>
    <w:rsid w:val="00DF1F4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8F522A"/>
    <w:pPr>
      <w:keepNext/>
      <w:keepLines/>
      <w:spacing w:before="40" w:after="0"/>
      <w:outlineLvl w:val="1"/>
    </w:pPr>
    <w:rPr>
      <w:rFonts w:ascii="Arial" w:eastAsiaTheme="majorEastAsia" w:hAnsi="Arial" w:cstheme="majorBidi"/>
      <w:color w:val="000000" w:themeColor="text1"/>
      <w:sz w:val="28"/>
      <w:szCs w:val="26"/>
      <w:lang w:eastAsia="ko-KR"/>
    </w:rPr>
  </w:style>
  <w:style w:type="paragraph" w:styleId="Heading4">
    <w:name w:val="heading 4"/>
    <w:basedOn w:val="Normal"/>
    <w:next w:val="Normal"/>
    <w:link w:val="Heading4Char"/>
    <w:uiPriority w:val="9"/>
    <w:semiHidden/>
    <w:unhideWhenUsed/>
    <w:qFormat/>
    <w:rsid w:val="00B50DF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F1F48"/>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DF1F48"/>
    <w:rPr>
      <w:rFonts w:ascii="Arial" w:eastAsiaTheme="majorEastAsia" w:hAnsi="Arial" w:cstheme="majorBidi"/>
      <w:color w:val="000000" w:themeColor="text1"/>
      <w:sz w:val="28"/>
      <w:szCs w:val="26"/>
      <w:lang w:val="en-GB" w:eastAsia="ko-KR"/>
    </w:rPr>
  </w:style>
  <w:style w:type="paragraph" w:styleId="Footer">
    <w:name w:val="footer"/>
    <w:basedOn w:val="Header"/>
    <w:link w:val="FooterChar"/>
    <w:uiPriority w:val="99"/>
    <w:rsid w:val="00DF1F48"/>
    <w:pPr>
      <w:widowControl w:val="0"/>
      <w:tabs>
        <w:tab w:val="clear" w:pos="4680"/>
        <w:tab w:val="clear" w:pos="9360"/>
      </w:tabs>
      <w:jc w:val="center"/>
    </w:pPr>
    <w:rPr>
      <w:rFonts w:ascii="Arial" w:eastAsia="MS Mincho" w:hAnsi="Arial"/>
      <w:b/>
      <w:i/>
      <w:noProof/>
      <w:sz w:val="18"/>
    </w:rPr>
  </w:style>
  <w:style w:type="paragraph" w:styleId="Header">
    <w:name w:val="header"/>
    <w:basedOn w:val="Normal"/>
    <w:link w:val="HeaderChar"/>
    <w:uiPriority w:val="99"/>
    <w:unhideWhenUsed/>
    <w:rsid w:val="00DF1F48"/>
    <w:pPr>
      <w:tabs>
        <w:tab w:val="center" w:pos="4680"/>
        <w:tab w:val="right" w:pos="9360"/>
      </w:tabs>
      <w:spacing w:after="0"/>
    </w:pPr>
  </w:style>
  <w:style w:type="character" w:customStyle="1" w:styleId="HeaderChar">
    <w:name w:val="Header Char"/>
    <w:basedOn w:val="DefaultParagraphFont"/>
    <w:link w:val="Header"/>
    <w:uiPriority w:val="99"/>
    <w:rsid w:val="00DF1F48"/>
    <w:rPr>
      <w:rFonts w:ascii="Times New Roman" w:eastAsia="SimSun" w:hAnsi="Times New Roman" w:cs="Times New Roman"/>
      <w:sz w:val="20"/>
      <w:szCs w:val="20"/>
      <w:lang w:val="en-GB"/>
    </w:rPr>
  </w:style>
  <w:style w:type="character" w:customStyle="1" w:styleId="FooterChar">
    <w:name w:val="Footer Char"/>
    <w:basedOn w:val="DefaultParagraphFont"/>
    <w:link w:val="Footer"/>
    <w:uiPriority w:val="99"/>
    <w:rsid w:val="00DF1F48"/>
    <w:rPr>
      <w:rFonts w:ascii="Arial" w:eastAsia="MS Mincho" w:hAnsi="Arial" w:cs="Times New Roman"/>
      <w:b/>
      <w:i/>
      <w:noProof/>
      <w:sz w:val="18"/>
      <w:szCs w:val="20"/>
      <w:lang w:val="en-GB"/>
    </w:rPr>
  </w:style>
  <w:style w:type="character" w:customStyle="1" w:styleId="ListParagraphChar">
    <w:name w:val="List Paragraph Char"/>
    <w:aliases w:val="목록 단락 Char,- Bullets Char,リスト段落 Char,列出段落 Char,?? ?? Char,????? Char,???? Char,Lista1 Char,列出段落1 Char,中等深浅网格 1 - 着色 21 Char,列表段落 Char,¥¡¡¡¡ì¬º¥¹¥È¶ÎÂä Char,ÁÐ³ö¶ÎÂä Char,列表段落1 Char,—ño’i—Ž Char,¥ê¥¹¥È¶ÎÂä Char,R4_bullets Char,列 Char"/>
    <w:basedOn w:val="DefaultParagraphFont"/>
    <w:link w:val="ListParagraph"/>
    <w:uiPriority w:val="34"/>
    <w:qFormat/>
    <w:locked/>
    <w:rsid w:val="00DF1F48"/>
    <w:rPr>
      <w:rFonts w:ascii="PMingLiU" w:eastAsia="PMingLiU" w:hAnsi="PMingLiU"/>
    </w:rPr>
  </w:style>
  <w:style w:type="paragraph" w:styleId="ListParagraph">
    <w:name w:val="List Paragraph"/>
    <w:aliases w:val="목록 단락,- Bullets,リスト段落,列出段落,?? ??,?????,????,Lista1,列出段落1,中等深浅网格 1 - 着色 21,列表段落,¥¡¡¡¡ì¬º¥¹¥È¶ÎÂä,ÁÐ³ö¶ÎÂä,列表段落1,—ño’i—Ž,¥ê¥¹¥È¶ÎÂä,R4_bullets,1st level - Bullet List Paragraph,Lettre d'introduction,Paragrafo elenco,Normal bullet 2,목록단락,列"/>
    <w:basedOn w:val="Normal"/>
    <w:link w:val="ListParagraphChar"/>
    <w:uiPriority w:val="34"/>
    <w:qFormat/>
    <w:rsid w:val="00DF1F48"/>
    <w:pPr>
      <w:spacing w:after="0"/>
      <w:ind w:left="720"/>
    </w:pPr>
    <w:rPr>
      <w:rFonts w:ascii="PMingLiU" w:eastAsia="PMingLiU" w:hAnsi="PMingLiU" w:cstheme="minorBidi"/>
      <w:sz w:val="22"/>
      <w:szCs w:val="22"/>
      <w:lang w:val="en-US"/>
    </w:rPr>
  </w:style>
  <w:style w:type="table" w:styleId="TableGrid">
    <w:name w:val="Table Grid"/>
    <w:basedOn w:val="TableNormal"/>
    <w:uiPriority w:val="39"/>
    <w:qFormat/>
    <w:rsid w:val="00DF1F4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1F48"/>
    <w:pPr>
      <w:autoSpaceDE w:val="0"/>
      <w:autoSpaceDN w:val="0"/>
      <w:adjustRightInd w:val="0"/>
      <w:spacing w:after="0" w:line="240" w:lineRule="auto"/>
    </w:pPr>
    <w:rPr>
      <w:rFonts w:ascii="Tahoma" w:hAnsi="Tahoma" w:cs="Tahoma"/>
      <w:color w:val="000000"/>
      <w:sz w:val="24"/>
      <w:szCs w:val="24"/>
    </w:rPr>
  </w:style>
  <w:style w:type="character" w:styleId="Hyperlink">
    <w:name w:val="Hyperlink"/>
    <w:uiPriority w:val="99"/>
    <w:qFormat/>
    <w:rsid w:val="00DF1F48"/>
    <w:rPr>
      <w:color w:val="0000FF"/>
      <w:u w:val="single"/>
    </w:rPr>
  </w:style>
  <w:style w:type="paragraph" w:customStyle="1" w:styleId="TAH">
    <w:name w:val="TAH"/>
    <w:basedOn w:val="TAC"/>
    <w:link w:val="TAHCar"/>
    <w:rsid w:val="00DF1F48"/>
    <w:rPr>
      <w:b/>
    </w:rPr>
  </w:style>
  <w:style w:type="paragraph" w:customStyle="1" w:styleId="TAC">
    <w:name w:val="TAC"/>
    <w:basedOn w:val="Normal"/>
    <w:link w:val="TACChar"/>
    <w:rsid w:val="00DF1F48"/>
    <w:pPr>
      <w:keepNext/>
      <w:keepLines/>
      <w:spacing w:after="0"/>
      <w:jc w:val="center"/>
    </w:pPr>
    <w:rPr>
      <w:rFonts w:ascii="Arial" w:eastAsia="Times New Roman" w:hAnsi="Arial"/>
      <w:sz w:val="18"/>
    </w:rPr>
  </w:style>
  <w:style w:type="character" w:customStyle="1" w:styleId="TACChar">
    <w:name w:val="TAC Char"/>
    <w:link w:val="TAC"/>
    <w:locked/>
    <w:rsid w:val="00DF1F48"/>
    <w:rPr>
      <w:rFonts w:ascii="Arial" w:eastAsia="Times New Roman" w:hAnsi="Arial" w:cs="Times New Roman"/>
      <w:sz w:val="18"/>
      <w:szCs w:val="20"/>
      <w:lang w:val="en-GB"/>
    </w:rPr>
  </w:style>
  <w:style w:type="character" w:customStyle="1" w:styleId="TAHCar">
    <w:name w:val="TAH Car"/>
    <w:link w:val="TAH"/>
    <w:rsid w:val="00DF1F48"/>
    <w:rPr>
      <w:rFonts w:ascii="Arial" w:eastAsia="Times New Roman" w:hAnsi="Arial" w:cs="Times New Roman"/>
      <w:b/>
      <w:sz w:val="18"/>
      <w:szCs w:val="20"/>
      <w:lang w:val="en-GB"/>
    </w:rPr>
  </w:style>
  <w:style w:type="paragraph" w:customStyle="1" w:styleId="TAR">
    <w:name w:val="TAR"/>
    <w:basedOn w:val="Normal"/>
    <w:rsid w:val="00DF1F48"/>
    <w:pPr>
      <w:keepNext/>
      <w:keepLines/>
      <w:spacing w:after="0"/>
      <w:jc w:val="right"/>
    </w:pPr>
    <w:rPr>
      <w:rFonts w:ascii="Arial" w:eastAsia="Times New Roman" w:hAnsi="Arial"/>
      <w:sz w:val="18"/>
    </w:rPr>
  </w:style>
  <w:style w:type="character" w:customStyle="1" w:styleId="THChar">
    <w:name w:val="TH Char"/>
    <w:link w:val="TH"/>
    <w:qFormat/>
    <w:locked/>
    <w:rsid w:val="00DF1F48"/>
    <w:rPr>
      <w:rFonts w:ascii="Arial" w:hAnsi="Arial" w:cs="Arial"/>
      <w:b/>
      <w:lang w:val="en-GB"/>
    </w:rPr>
  </w:style>
  <w:style w:type="paragraph" w:customStyle="1" w:styleId="TH">
    <w:name w:val="TH"/>
    <w:basedOn w:val="Normal"/>
    <w:link w:val="THChar"/>
    <w:rsid w:val="00DF1F48"/>
    <w:pPr>
      <w:keepNext/>
      <w:keepLines/>
      <w:spacing w:before="60"/>
      <w:jc w:val="center"/>
    </w:pPr>
    <w:rPr>
      <w:rFonts w:ascii="Arial" w:eastAsiaTheme="minorHAnsi" w:hAnsi="Arial" w:cs="Arial"/>
      <w:b/>
      <w:sz w:val="22"/>
      <w:szCs w:val="22"/>
    </w:rPr>
  </w:style>
  <w:style w:type="paragraph" w:customStyle="1" w:styleId="B1">
    <w:name w:val="B1"/>
    <w:basedOn w:val="List"/>
    <w:link w:val="B1Char"/>
    <w:qFormat/>
    <w:rsid w:val="00DF1F48"/>
    <w:pPr>
      <w:ind w:left="568" w:hanging="284"/>
      <w:contextualSpacing w:val="0"/>
    </w:pPr>
  </w:style>
  <w:style w:type="paragraph" w:styleId="List">
    <w:name w:val="List"/>
    <w:basedOn w:val="Normal"/>
    <w:uiPriority w:val="99"/>
    <w:semiHidden/>
    <w:unhideWhenUsed/>
    <w:rsid w:val="00DF1F48"/>
    <w:pPr>
      <w:ind w:left="360" w:hanging="360"/>
      <w:contextualSpacing/>
    </w:pPr>
  </w:style>
  <w:style w:type="character" w:customStyle="1" w:styleId="B1Char">
    <w:name w:val="B1 Char"/>
    <w:link w:val="B1"/>
    <w:rsid w:val="00DF1F48"/>
    <w:rPr>
      <w:rFonts w:ascii="Times New Roman" w:eastAsia="SimSun" w:hAnsi="Times New Roman" w:cs="Times New Roman"/>
      <w:sz w:val="20"/>
      <w:szCs w:val="20"/>
      <w:lang w:val="en-GB"/>
    </w:rPr>
  </w:style>
  <w:style w:type="character" w:customStyle="1" w:styleId="BalloonTextChar">
    <w:name w:val="Balloon Text Char"/>
    <w:basedOn w:val="DefaultParagraphFont"/>
    <w:link w:val="BalloonText"/>
    <w:uiPriority w:val="99"/>
    <w:semiHidden/>
    <w:rsid w:val="00DF1F48"/>
    <w:rPr>
      <w:rFonts w:ascii="Segoe UI" w:eastAsia="SimSun" w:hAnsi="Segoe UI" w:cs="Segoe UI"/>
      <w:sz w:val="18"/>
      <w:szCs w:val="18"/>
      <w:lang w:val="en-GB"/>
    </w:rPr>
  </w:style>
  <w:style w:type="paragraph" w:styleId="BalloonText">
    <w:name w:val="Balloon Text"/>
    <w:basedOn w:val="Normal"/>
    <w:link w:val="BalloonTextChar"/>
    <w:uiPriority w:val="99"/>
    <w:semiHidden/>
    <w:unhideWhenUsed/>
    <w:rsid w:val="00DF1F48"/>
    <w:pPr>
      <w:spacing w:after="0"/>
    </w:pPr>
    <w:rPr>
      <w:rFonts w:ascii="Segoe UI" w:hAnsi="Segoe UI" w:cs="Segoe UI"/>
      <w:sz w:val="18"/>
      <w:szCs w:val="18"/>
    </w:rPr>
  </w:style>
  <w:style w:type="character" w:customStyle="1" w:styleId="B10">
    <w:name w:val="B1 (文字)"/>
    <w:qFormat/>
    <w:locked/>
    <w:rsid w:val="009A58BC"/>
    <w:rPr>
      <w:rFonts w:ascii="Times New Roman" w:hAnsi="Times New Roman"/>
      <w:lang w:val="en-GB" w:eastAsia="en-US"/>
    </w:rPr>
  </w:style>
  <w:style w:type="paragraph" w:customStyle="1" w:styleId="text">
    <w:name w:val="text"/>
    <w:basedOn w:val="Normal"/>
    <w:link w:val="textChar"/>
    <w:qFormat/>
    <w:rsid w:val="00372F85"/>
    <w:pPr>
      <w:widowControl w:val="0"/>
      <w:spacing w:after="240"/>
      <w:jc w:val="both"/>
    </w:pPr>
    <w:rPr>
      <w:rFonts w:ascii="Calibri" w:hAnsi="Calibri"/>
      <w:kern w:val="2"/>
      <w:sz w:val="24"/>
      <w:lang w:val="en-US" w:eastAsia="zh-CN"/>
    </w:rPr>
  </w:style>
  <w:style w:type="character" w:customStyle="1" w:styleId="textChar">
    <w:name w:val="text Char"/>
    <w:link w:val="text"/>
    <w:rsid w:val="00372F85"/>
    <w:rPr>
      <w:rFonts w:ascii="Calibri" w:eastAsia="SimSun" w:hAnsi="Calibri" w:cs="Times New Roman"/>
      <w:kern w:val="2"/>
      <w:sz w:val="24"/>
      <w:szCs w:val="20"/>
      <w:lang w:eastAsia="zh-CN"/>
    </w:rPr>
  </w:style>
  <w:style w:type="character" w:styleId="CommentReference">
    <w:name w:val="annotation reference"/>
    <w:basedOn w:val="DefaultParagraphFont"/>
    <w:uiPriority w:val="99"/>
    <w:unhideWhenUsed/>
    <w:qFormat/>
    <w:rsid w:val="00372F85"/>
    <w:rPr>
      <w:sz w:val="16"/>
      <w:szCs w:val="16"/>
    </w:rPr>
  </w:style>
  <w:style w:type="paragraph" w:styleId="CommentText">
    <w:name w:val="annotation text"/>
    <w:basedOn w:val="Normal"/>
    <w:link w:val="CommentTextChar"/>
    <w:uiPriority w:val="99"/>
    <w:unhideWhenUsed/>
    <w:qFormat/>
    <w:rsid w:val="00372F85"/>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qFormat/>
    <w:rsid w:val="00372F85"/>
    <w:rPr>
      <w:sz w:val="20"/>
      <w:szCs w:val="20"/>
    </w:rPr>
  </w:style>
  <w:style w:type="paragraph" w:customStyle="1" w:styleId="Reference">
    <w:name w:val="Reference"/>
    <w:basedOn w:val="Normal"/>
    <w:link w:val="ReferenceChar"/>
    <w:qFormat/>
    <w:rsid w:val="0054620C"/>
    <w:pPr>
      <w:numPr>
        <w:numId w:val="3"/>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54620C"/>
  </w:style>
  <w:style w:type="paragraph" w:styleId="CommentSubject">
    <w:name w:val="annotation subject"/>
    <w:basedOn w:val="CommentText"/>
    <w:next w:val="CommentText"/>
    <w:link w:val="CommentSubjectChar"/>
    <w:uiPriority w:val="99"/>
    <w:semiHidden/>
    <w:unhideWhenUsed/>
    <w:rsid w:val="00C4203D"/>
    <w:pPr>
      <w:spacing w:after="180"/>
    </w:pPr>
    <w:rPr>
      <w:rFonts w:ascii="Times New Roman" w:eastAsia="SimSun" w:hAnsi="Times New Roman" w:cs="Times New Roman"/>
      <w:b/>
      <w:bCs/>
      <w:lang w:val="en-GB"/>
    </w:rPr>
  </w:style>
  <w:style w:type="character" w:customStyle="1" w:styleId="CommentSubjectChar">
    <w:name w:val="Comment Subject Char"/>
    <w:basedOn w:val="CommentTextChar"/>
    <w:link w:val="CommentSubject"/>
    <w:uiPriority w:val="99"/>
    <w:semiHidden/>
    <w:rsid w:val="00C4203D"/>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1F616C"/>
    <w:rPr>
      <w:color w:val="808080"/>
    </w:rPr>
  </w:style>
  <w:style w:type="paragraph" w:customStyle="1" w:styleId="B2">
    <w:name w:val="B2"/>
    <w:basedOn w:val="Normal"/>
    <w:link w:val="B2Char"/>
    <w:qFormat/>
    <w:rsid w:val="00BE352A"/>
    <w:pPr>
      <w:ind w:left="851" w:hanging="284"/>
    </w:pPr>
    <w:rPr>
      <w:rFonts w:eastAsia="Times New Roman"/>
      <w:lang w:val="x-none"/>
    </w:rPr>
  </w:style>
  <w:style w:type="character" w:customStyle="1" w:styleId="B2Char">
    <w:name w:val="B2 Char"/>
    <w:link w:val="B2"/>
    <w:qFormat/>
    <w:rsid w:val="00BE352A"/>
    <w:rPr>
      <w:rFonts w:ascii="Times New Roman" w:eastAsia="Times New Roman" w:hAnsi="Times New Roman" w:cs="Times New Roman"/>
      <w:sz w:val="20"/>
      <w:szCs w:val="20"/>
      <w:lang w:val="x-none"/>
    </w:rPr>
  </w:style>
  <w:style w:type="paragraph" w:customStyle="1" w:styleId="Proposal">
    <w:name w:val="Proposal"/>
    <w:basedOn w:val="Normal"/>
    <w:link w:val="ProposalChar"/>
    <w:qFormat/>
    <w:rsid w:val="00370C97"/>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370C97"/>
    <w:rPr>
      <w:rFonts w:ascii="Times New Roman" w:eastAsia="MS Mincho" w:hAnsi="Times New Roman" w:cs="Times New Roman"/>
      <w:b/>
      <w:i/>
      <w:sz w:val="20"/>
      <w:szCs w:val="20"/>
      <w:lang w:eastAsia="ja-JP"/>
    </w:rPr>
  </w:style>
  <w:style w:type="character" w:customStyle="1" w:styleId="B1Zchn">
    <w:name w:val="B1 Zchn"/>
    <w:qFormat/>
    <w:rsid w:val="00370C97"/>
    <w:rPr>
      <w:rFonts w:ascii="Times New Roman" w:hAnsi="Times New Roman"/>
      <w:lang w:eastAsia="en-US"/>
    </w:rPr>
  </w:style>
  <w:style w:type="paragraph" w:styleId="Revision">
    <w:name w:val="Revision"/>
    <w:hidden/>
    <w:uiPriority w:val="99"/>
    <w:semiHidden/>
    <w:rsid w:val="0051643C"/>
    <w:pPr>
      <w:spacing w:after="0" w:line="240" w:lineRule="auto"/>
    </w:pPr>
    <w:rPr>
      <w:rFonts w:ascii="Times New Roman" w:hAnsi="Times New Roman" w:cs="Times New Roman"/>
      <w:sz w:val="20"/>
      <w:szCs w:val="20"/>
      <w:lang w:val="en-GB"/>
    </w:rPr>
  </w:style>
  <w:style w:type="paragraph" w:customStyle="1" w:styleId="b11">
    <w:name w:val="b1"/>
    <w:basedOn w:val="Normal"/>
    <w:rsid w:val="000542F3"/>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8E3A6F"/>
    <w:pPr>
      <w:spacing w:before="100" w:beforeAutospacing="1" w:after="100" w:afterAutospacing="1"/>
    </w:pPr>
    <w:rPr>
      <w:rFonts w:eastAsiaTheme="minorEastAsia"/>
      <w:sz w:val="24"/>
      <w:szCs w:val="24"/>
      <w:lang w:val="en-US"/>
    </w:rPr>
  </w:style>
  <w:style w:type="paragraph" w:styleId="Caption">
    <w:name w:val="caption"/>
    <w:basedOn w:val="Normal"/>
    <w:next w:val="Normal"/>
    <w:uiPriority w:val="35"/>
    <w:unhideWhenUsed/>
    <w:qFormat/>
    <w:rsid w:val="008E3A6F"/>
    <w:pPr>
      <w:spacing w:after="200"/>
    </w:pPr>
    <w:rPr>
      <w:i/>
      <w:iCs/>
      <w:color w:val="44546A" w:themeColor="text2"/>
      <w:sz w:val="18"/>
      <w:szCs w:val="18"/>
    </w:rPr>
  </w:style>
  <w:style w:type="table" w:customStyle="1" w:styleId="TableGrid1">
    <w:name w:val="Table Grid1"/>
    <w:basedOn w:val="TableNormal"/>
    <w:next w:val="TableGrid"/>
    <w:uiPriority w:val="99"/>
    <w:rsid w:val="0068303B"/>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D332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33279"/>
    <w:rPr>
      <w:rFonts w:ascii="Times New Roman" w:eastAsia="Batang" w:hAnsi="Times New Roman" w:cs="Times New Roman"/>
      <w:kern w:val="2"/>
      <w:szCs w:val="24"/>
      <w:lang w:val="en-GB" w:eastAsia="ko-KR"/>
    </w:rPr>
  </w:style>
  <w:style w:type="character" w:customStyle="1" w:styleId="BalloonTextChar1">
    <w:name w:val="Balloon Text Char1"/>
    <w:basedOn w:val="DefaultParagraphFont"/>
    <w:uiPriority w:val="99"/>
    <w:semiHidden/>
    <w:rsid w:val="002E629B"/>
    <w:rPr>
      <w:rFonts w:ascii="Segoe UI" w:eastAsia="SimSun" w:hAnsi="Segoe UI" w:cs="Segoe UI"/>
      <w:sz w:val="18"/>
      <w:szCs w:val="18"/>
      <w:lang w:val="en-GB"/>
    </w:rPr>
  </w:style>
  <w:style w:type="table" w:customStyle="1" w:styleId="TableGrid2">
    <w:name w:val="Table Grid2"/>
    <w:basedOn w:val="TableNormal"/>
    <w:next w:val="TableGrid"/>
    <w:rsid w:val="002E629B"/>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E76B0"/>
    <w:rPr>
      <w:b/>
      <w:bCs/>
    </w:rPr>
  </w:style>
  <w:style w:type="character" w:styleId="Emphasis">
    <w:name w:val="Emphasis"/>
    <w:basedOn w:val="DefaultParagraphFont"/>
    <w:uiPriority w:val="20"/>
    <w:qFormat/>
    <w:rsid w:val="008E76B0"/>
    <w:rPr>
      <w:i/>
      <w:iCs/>
    </w:rPr>
  </w:style>
  <w:style w:type="paragraph" w:customStyle="1" w:styleId="0Maintext">
    <w:name w:val="0 Main text"/>
    <w:basedOn w:val="Normal"/>
    <w:link w:val="0MaintextChar"/>
    <w:qFormat/>
    <w:rsid w:val="001C074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1C074F"/>
    <w:rPr>
      <w:rFonts w:ascii="Times New Roman" w:eastAsia="Malgun Gothic" w:hAnsi="Times New Roman" w:cs="Batang"/>
      <w:sz w:val="20"/>
      <w:szCs w:val="20"/>
      <w:lang w:val="en-GB"/>
    </w:rPr>
  </w:style>
  <w:style w:type="paragraph" w:styleId="BodyText">
    <w:name w:val="Body Text"/>
    <w:aliases w:val="bt"/>
    <w:basedOn w:val="Normal"/>
    <w:link w:val="BodyTextChar"/>
    <w:rsid w:val="00EE790B"/>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EE790B"/>
    <w:rPr>
      <w:rFonts w:ascii="Times" w:eastAsia="Batang" w:hAnsi="Times" w:cs="Times New Roman"/>
      <w:sz w:val="20"/>
      <w:szCs w:val="24"/>
      <w:lang w:val="en-GB" w:eastAsia="x-none"/>
    </w:rPr>
  </w:style>
  <w:style w:type="paragraph" w:customStyle="1" w:styleId="TF">
    <w:name w:val="TF"/>
    <w:basedOn w:val="TH"/>
    <w:link w:val="TFChar"/>
    <w:qFormat/>
    <w:rsid w:val="00065736"/>
    <w:pPr>
      <w:keepNext w:val="0"/>
      <w:overflowPunct w:val="0"/>
      <w:autoSpaceDE w:val="0"/>
      <w:autoSpaceDN w:val="0"/>
      <w:adjustRightInd w:val="0"/>
      <w:spacing w:before="0" w:after="240"/>
      <w:textAlignment w:val="baseline"/>
    </w:pPr>
    <w:rPr>
      <w:rFonts w:eastAsia="Times New Roman" w:cs="Times New Roman"/>
      <w:sz w:val="20"/>
      <w:szCs w:val="20"/>
      <w:lang w:eastAsia="ja-JP"/>
    </w:rPr>
  </w:style>
  <w:style w:type="character" w:customStyle="1" w:styleId="TFChar">
    <w:name w:val="TF Char"/>
    <w:link w:val="TF"/>
    <w:qFormat/>
    <w:rsid w:val="00065736"/>
    <w:rPr>
      <w:rFonts w:ascii="Arial" w:eastAsia="Times New Roman" w:hAnsi="Arial" w:cs="Times New Roman"/>
      <w:b/>
      <w:sz w:val="20"/>
      <w:szCs w:val="20"/>
      <w:lang w:val="en-GB" w:eastAsia="ja-JP"/>
    </w:rPr>
  </w:style>
  <w:style w:type="character" w:styleId="UnresolvedMention">
    <w:name w:val="Unresolved Mention"/>
    <w:basedOn w:val="DefaultParagraphFont"/>
    <w:uiPriority w:val="99"/>
    <w:semiHidden/>
    <w:unhideWhenUsed/>
    <w:rsid w:val="005A52C7"/>
    <w:rPr>
      <w:color w:val="605E5C"/>
      <w:shd w:val="clear" w:color="auto" w:fill="E1DFDD"/>
    </w:rPr>
  </w:style>
  <w:style w:type="character" w:styleId="FollowedHyperlink">
    <w:name w:val="FollowedHyperlink"/>
    <w:basedOn w:val="DefaultParagraphFont"/>
    <w:uiPriority w:val="99"/>
    <w:semiHidden/>
    <w:unhideWhenUsed/>
    <w:rsid w:val="006C1A0F"/>
    <w:rPr>
      <w:color w:val="954F72" w:themeColor="followedHyperlink"/>
      <w:u w:val="single"/>
    </w:rPr>
  </w:style>
  <w:style w:type="character" w:customStyle="1" w:styleId="B1Char1">
    <w:name w:val="B1 Char1"/>
    <w:qFormat/>
    <w:rsid w:val="00815845"/>
    <w:rPr>
      <w:lang w:val="en-GB" w:eastAsia="en-US"/>
    </w:rPr>
  </w:style>
  <w:style w:type="character" w:customStyle="1" w:styleId="B3Char">
    <w:name w:val="B3 Char"/>
    <w:link w:val="B3"/>
    <w:locked/>
    <w:rsid w:val="0031607E"/>
  </w:style>
  <w:style w:type="paragraph" w:customStyle="1" w:styleId="B3">
    <w:name w:val="B3"/>
    <w:basedOn w:val="Normal"/>
    <w:link w:val="B3Char"/>
    <w:rsid w:val="0031607E"/>
    <w:pPr>
      <w:ind w:left="1135" w:hanging="284"/>
    </w:pPr>
    <w:rPr>
      <w:rFonts w:asciiTheme="minorHAnsi" w:eastAsiaTheme="minorHAnsi" w:hAnsiTheme="minorHAnsi" w:cstheme="minorBidi"/>
      <w:sz w:val="22"/>
      <w:szCs w:val="22"/>
      <w:lang w:val="en-US"/>
    </w:rPr>
  </w:style>
  <w:style w:type="character" w:customStyle="1" w:styleId="B4Char">
    <w:name w:val="B4 Char"/>
    <w:link w:val="B4"/>
    <w:locked/>
    <w:rsid w:val="0031607E"/>
  </w:style>
  <w:style w:type="paragraph" w:customStyle="1" w:styleId="B4">
    <w:name w:val="B4"/>
    <w:basedOn w:val="Normal"/>
    <w:link w:val="B4Char"/>
    <w:qFormat/>
    <w:rsid w:val="0031607E"/>
    <w:pPr>
      <w:ind w:left="1418" w:hanging="284"/>
    </w:pPr>
    <w:rPr>
      <w:rFonts w:asciiTheme="minorHAnsi" w:eastAsiaTheme="minorHAnsi" w:hAnsiTheme="minorHAnsi" w:cstheme="minorBidi"/>
      <w:sz w:val="22"/>
      <w:szCs w:val="22"/>
      <w:lang w:val="en-US"/>
    </w:rPr>
  </w:style>
  <w:style w:type="character" w:customStyle="1" w:styleId="B5Char">
    <w:name w:val="B5 Char"/>
    <w:link w:val="B5"/>
    <w:locked/>
    <w:rsid w:val="0031607E"/>
  </w:style>
  <w:style w:type="paragraph" w:customStyle="1" w:styleId="B5">
    <w:name w:val="B5"/>
    <w:basedOn w:val="Normal"/>
    <w:link w:val="B5Char"/>
    <w:qFormat/>
    <w:rsid w:val="0031607E"/>
    <w:pPr>
      <w:ind w:left="1702" w:hanging="284"/>
    </w:pPr>
    <w:rPr>
      <w:rFonts w:asciiTheme="minorHAnsi" w:eastAsiaTheme="minorHAnsi" w:hAnsiTheme="minorHAnsi" w:cstheme="minorBidi"/>
      <w:sz w:val="22"/>
      <w:szCs w:val="22"/>
      <w:lang w:val="en-US"/>
    </w:rPr>
  </w:style>
  <w:style w:type="paragraph" w:customStyle="1" w:styleId="a">
    <w:name w:val="Ссылки"/>
    <w:basedOn w:val="BodyText"/>
    <w:qFormat/>
    <w:rsid w:val="00867B95"/>
    <w:pPr>
      <w:numPr>
        <w:numId w:val="5"/>
      </w:numPr>
      <w:spacing w:line="360" w:lineRule="auto"/>
    </w:pPr>
    <w:rPr>
      <w:rFonts w:ascii="Times New Roman" w:eastAsia="MS Mincho" w:hAnsi="Times New Roman"/>
      <w:sz w:val="24"/>
      <w:lang w:val="ru-RU" w:eastAsia="ja-JP" w:bidi="he-IL"/>
    </w:rPr>
  </w:style>
  <w:style w:type="character" w:customStyle="1" w:styleId="Heading4Char">
    <w:name w:val="Heading 4 Char"/>
    <w:basedOn w:val="DefaultParagraphFont"/>
    <w:link w:val="Heading4"/>
    <w:uiPriority w:val="9"/>
    <w:semiHidden/>
    <w:rsid w:val="00B50DF4"/>
    <w:rPr>
      <w:rFonts w:asciiTheme="majorHAnsi" w:eastAsiaTheme="majorEastAsia" w:hAnsiTheme="majorHAnsi" w:cstheme="majorBidi"/>
      <w:i/>
      <w:iCs/>
      <w:color w:val="2F5496" w:themeColor="accent1" w:themeShade="BF"/>
      <w:sz w:val="20"/>
      <w:szCs w:val="20"/>
      <w:lang w:val="en-GB"/>
    </w:rPr>
  </w:style>
  <w:style w:type="paragraph" w:customStyle="1" w:styleId="Agreement">
    <w:name w:val="Agreement"/>
    <w:basedOn w:val="Normal"/>
    <w:next w:val="Normal"/>
    <w:uiPriority w:val="99"/>
    <w:qFormat/>
    <w:rsid w:val="003874A6"/>
    <w:pPr>
      <w:numPr>
        <w:numId w:val="2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78812">
      <w:bodyDiv w:val="1"/>
      <w:marLeft w:val="0"/>
      <w:marRight w:val="0"/>
      <w:marTop w:val="0"/>
      <w:marBottom w:val="0"/>
      <w:divBdr>
        <w:top w:val="none" w:sz="0" w:space="0" w:color="auto"/>
        <w:left w:val="none" w:sz="0" w:space="0" w:color="auto"/>
        <w:bottom w:val="none" w:sz="0" w:space="0" w:color="auto"/>
        <w:right w:val="none" w:sz="0" w:space="0" w:color="auto"/>
      </w:divBdr>
    </w:div>
    <w:div w:id="76486609">
      <w:bodyDiv w:val="1"/>
      <w:marLeft w:val="0"/>
      <w:marRight w:val="0"/>
      <w:marTop w:val="0"/>
      <w:marBottom w:val="0"/>
      <w:divBdr>
        <w:top w:val="none" w:sz="0" w:space="0" w:color="auto"/>
        <w:left w:val="none" w:sz="0" w:space="0" w:color="auto"/>
        <w:bottom w:val="none" w:sz="0" w:space="0" w:color="auto"/>
        <w:right w:val="none" w:sz="0" w:space="0" w:color="auto"/>
      </w:divBdr>
    </w:div>
    <w:div w:id="83262513">
      <w:bodyDiv w:val="1"/>
      <w:marLeft w:val="0"/>
      <w:marRight w:val="0"/>
      <w:marTop w:val="0"/>
      <w:marBottom w:val="0"/>
      <w:divBdr>
        <w:top w:val="none" w:sz="0" w:space="0" w:color="auto"/>
        <w:left w:val="none" w:sz="0" w:space="0" w:color="auto"/>
        <w:bottom w:val="none" w:sz="0" w:space="0" w:color="auto"/>
        <w:right w:val="none" w:sz="0" w:space="0" w:color="auto"/>
      </w:divBdr>
    </w:div>
    <w:div w:id="129708032">
      <w:bodyDiv w:val="1"/>
      <w:marLeft w:val="0"/>
      <w:marRight w:val="0"/>
      <w:marTop w:val="0"/>
      <w:marBottom w:val="0"/>
      <w:divBdr>
        <w:top w:val="none" w:sz="0" w:space="0" w:color="auto"/>
        <w:left w:val="none" w:sz="0" w:space="0" w:color="auto"/>
        <w:bottom w:val="none" w:sz="0" w:space="0" w:color="auto"/>
        <w:right w:val="none" w:sz="0" w:space="0" w:color="auto"/>
      </w:divBdr>
    </w:div>
    <w:div w:id="132991374">
      <w:bodyDiv w:val="1"/>
      <w:marLeft w:val="0"/>
      <w:marRight w:val="0"/>
      <w:marTop w:val="0"/>
      <w:marBottom w:val="0"/>
      <w:divBdr>
        <w:top w:val="none" w:sz="0" w:space="0" w:color="auto"/>
        <w:left w:val="none" w:sz="0" w:space="0" w:color="auto"/>
        <w:bottom w:val="none" w:sz="0" w:space="0" w:color="auto"/>
        <w:right w:val="none" w:sz="0" w:space="0" w:color="auto"/>
      </w:divBdr>
      <w:divsChild>
        <w:div w:id="1560439339">
          <w:marLeft w:val="360"/>
          <w:marRight w:val="0"/>
          <w:marTop w:val="90"/>
          <w:marBottom w:val="0"/>
          <w:divBdr>
            <w:top w:val="none" w:sz="0" w:space="0" w:color="auto"/>
            <w:left w:val="none" w:sz="0" w:space="0" w:color="auto"/>
            <w:bottom w:val="none" w:sz="0" w:space="0" w:color="auto"/>
            <w:right w:val="none" w:sz="0" w:space="0" w:color="auto"/>
          </w:divBdr>
        </w:div>
        <w:div w:id="1718814559">
          <w:marLeft w:val="360"/>
          <w:marRight w:val="0"/>
          <w:marTop w:val="90"/>
          <w:marBottom w:val="0"/>
          <w:divBdr>
            <w:top w:val="none" w:sz="0" w:space="0" w:color="auto"/>
            <w:left w:val="none" w:sz="0" w:space="0" w:color="auto"/>
            <w:bottom w:val="none" w:sz="0" w:space="0" w:color="auto"/>
            <w:right w:val="none" w:sz="0" w:space="0" w:color="auto"/>
          </w:divBdr>
        </w:div>
        <w:div w:id="1034303959">
          <w:marLeft w:val="360"/>
          <w:marRight w:val="0"/>
          <w:marTop w:val="90"/>
          <w:marBottom w:val="0"/>
          <w:divBdr>
            <w:top w:val="none" w:sz="0" w:space="0" w:color="auto"/>
            <w:left w:val="none" w:sz="0" w:space="0" w:color="auto"/>
            <w:bottom w:val="none" w:sz="0" w:space="0" w:color="auto"/>
            <w:right w:val="none" w:sz="0" w:space="0" w:color="auto"/>
          </w:divBdr>
        </w:div>
      </w:divsChild>
    </w:div>
    <w:div w:id="149946691">
      <w:bodyDiv w:val="1"/>
      <w:marLeft w:val="0"/>
      <w:marRight w:val="0"/>
      <w:marTop w:val="0"/>
      <w:marBottom w:val="0"/>
      <w:divBdr>
        <w:top w:val="none" w:sz="0" w:space="0" w:color="auto"/>
        <w:left w:val="none" w:sz="0" w:space="0" w:color="auto"/>
        <w:bottom w:val="none" w:sz="0" w:space="0" w:color="auto"/>
        <w:right w:val="none" w:sz="0" w:space="0" w:color="auto"/>
      </w:divBdr>
      <w:divsChild>
        <w:div w:id="206574450">
          <w:marLeft w:val="360"/>
          <w:marRight w:val="0"/>
          <w:marTop w:val="90"/>
          <w:marBottom w:val="0"/>
          <w:divBdr>
            <w:top w:val="none" w:sz="0" w:space="0" w:color="auto"/>
            <w:left w:val="none" w:sz="0" w:space="0" w:color="auto"/>
            <w:bottom w:val="none" w:sz="0" w:space="0" w:color="auto"/>
            <w:right w:val="none" w:sz="0" w:space="0" w:color="auto"/>
          </w:divBdr>
        </w:div>
      </w:divsChild>
    </w:div>
    <w:div w:id="156578979">
      <w:bodyDiv w:val="1"/>
      <w:marLeft w:val="0"/>
      <w:marRight w:val="0"/>
      <w:marTop w:val="0"/>
      <w:marBottom w:val="0"/>
      <w:divBdr>
        <w:top w:val="none" w:sz="0" w:space="0" w:color="auto"/>
        <w:left w:val="none" w:sz="0" w:space="0" w:color="auto"/>
        <w:bottom w:val="none" w:sz="0" w:space="0" w:color="auto"/>
        <w:right w:val="none" w:sz="0" w:space="0" w:color="auto"/>
      </w:divBdr>
    </w:div>
    <w:div w:id="161505101">
      <w:bodyDiv w:val="1"/>
      <w:marLeft w:val="0"/>
      <w:marRight w:val="0"/>
      <w:marTop w:val="0"/>
      <w:marBottom w:val="0"/>
      <w:divBdr>
        <w:top w:val="none" w:sz="0" w:space="0" w:color="auto"/>
        <w:left w:val="none" w:sz="0" w:space="0" w:color="auto"/>
        <w:bottom w:val="none" w:sz="0" w:space="0" w:color="auto"/>
        <w:right w:val="none" w:sz="0" w:space="0" w:color="auto"/>
      </w:divBdr>
      <w:divsChild>
        <w:div w:id="333342440">
          <w:marLeft w:val="1080"/>
          <w:marRight w:val="0"/>
          <w:marTop w:val="0"/>
          <w:marBottom w:val="0"/>
          <w:divBdr>
            <w:top w:val="none" w:sz="0" w:space="0" w:color="auto"/>
            <w:left w:val="none" w:sz="0" w:space="0" w:color="auto"/>
            <w:bottom w:val="none" w:sz="0" w:space="0" w:color="auto"/>
            <w:right w:val="none" w:sz="0" w:space="0" w:color="auto"/>
          </w:divBdr>
        </w:div>
        <w:div w:id="695544845">
          <w:marLeft w:val="806"/>
          <w:marRight w:val="0"/>
          <w:marTop w:val="0"/>
          <w:marBottom w:val="0"/>
          <w:divBdr>
            <w:top w:val="none" w:sz="0" w:space="0" w:color="auto"/>
            <w:left w:val="none" w:sz="0" w:space="0" w:color="auto"/>
            <w:bottom w:val="none" w:sz="0" w:space="0" w:color="auto"/>
            <w:right w:val="none" w:sz="0" w:space="0" w:color="auto"/>
          </w:divBdr>
        </w:div>
      </w:divsChild>
    </w:div>
    <w:div w:id="196552858">
      <w:bodyDiv w:val="1"/>
      <w:marLeft w:val="0"/>
      <w:marRight w:val="0"/>
      <w:marTop w:val="0"/>
      <w:marBottom w:val="0"/>
      <w:divBdr>
        <w:top w:val="none" w:sz="0" w:space="0" w:color="auto"/>
        <w:left w:val="none" w:sz="0" w:space="0" w:color="auto"/>
        <w:bottom w:val="none" w:sz="0" w:space="0" w:color="auto"/>
        <w:right w:val="none" w:sz="0" w:space="0" w:color="auto"/>
      </w:divBdr>
    </w:div>
    <w:div w:id="206844274">
      <w:bodyDiv w:val="1"/>
      <w:marLeft w:val="0"/>
      <w:marRight w:val="0"/>
      <w:marTop w:val="0"/>
      <w:marBottom w:val="0"/>
      <w:divBdr>
        <w:top w:val="none" w:sz="0" w:space="0" w:color="auto"/>
        <w:left w:val="none" w:sz="0" w:space="0" w:color="auto"/>
        <w:bottom w:val="none" w:sz="0" w:space="0" w:color="auto"/>
        <w:right w:val="none" w:sz="0" w:space="0" w:color="auto"/>
      </w:divBdr>
      <w:divsChild>
        <w:div w:id="1749646655">
          <w:marLeft w:val="360"/>
          <w:marRight w:val="0"/>
          <w:marTop w:val="90"/>
          <w:marBottom w:val="0"/>
          <w:divBdr>
            <w:top w:val="none" w:sz="0" w:space="0" w:color="auto"/>
            <w:left w:val="none" w:sz="0" w:space="0" w:color="auto"/>
            <w:bottom w:val="none" w:sz="0" w:space="0" w:color="auto"/>
            <w:right w:val="none" w:sz="0" w:space="0" w:color="auto"/>
          </w:divBdr>
        </w:div>
        <w:div w:id="1127427706">
          <w:marLeft w:val="1080"/>
          <w:marRight w:val="0"/>
          <w:marTop w:val="90"/>
          <w:marBottom w:val="0"/>
          <w:divBdr>
            <w:top w:val="none" w:sz="0" w:space="0" w:color="auto"/>
            <w:left w:val="none" w:sz="0" w:space="0" w:color="auto"/>
            <w:bottom w:val="none" w:sz="0" w:space="0" w:color="auto"/>
            <w:right w:val="none" w:sz="0" w:space="0" w:color="auto"/>
          </w:divBdr>
        </w:div>
      </w:divsChild>
    </w:div>
    <w:div w:id="213779343">
      <w:bodyDiv w:val="1"/>
      <w:marLeft w:val="0"/>
      <w:marRight w:val="0"/>
      <w:marTop w:val="0"/>
      <w:marBottom w:val="0"/>
      <w:divBdr>
        <w:top w:val="none" w:sz="0" w:space="0" w:color="auto"/>
        <w:left w:val="none" w:sz="0" w:space="0" w:color="auto"/>
        <w:bottom w:val="none" w:sz="0" w:space="0" w:color="auto"/>
        <w:right w:val="none" w:sz="0" w:space="0" w:color="auto"/>
      </w:divBdr>
    </w:div>
    <w:div w:id="218827946">
      <w:bodyDiv w:val="1"/>
      <w:marLeft w:val="0"/>
      <w:marRight w:val="0"/>
      <w:marTop w:val="0"/>
      <w:marBottom w:val="0"/>
      <w:divBdr>
        <w:top w:val="none" w:sz="0" w:space="0" w:color="auto"/>
        <w:left w:val="none" w:sz="0" w:space="0" w:color="auto"/>
        <w:bottom w:val="none" w:sz="0" w:space="0" w:color="auto"/>
        <w:right w:val="none" w:sz="0" w:space="0" w:color="auto"/>
      </w:divBdr>
    </w:div>
    <w:div w:id="231503497">
      <w:bodyDiv w:val="1"/>
      <w:marLeft w:val="0"/>
      <w:marRight w:val="0"/>
      <w:marTop w:val="0"/>
      <w:marBottom w:val="0"/>
      <w:divBdr>
        <w:top w:val="none" w:sz="0" w:space="0" w:color="auto"/>
        <w:left w:val="none" w:sz="0" w:space="0" w:color="auto"/>
        <w:bottom w:val="none" w:sz="0" w:space="0" w:color="auto"/>
        <w:right w:val="none" w:sz="0" w:space="0" w:color="auto"/>
      </w:divBdr>
    </w:div>
    <w:div w:id="261035683">
      <w:bodyDiv w:val="1"/>
      <w:marLeft w:val="0"/>
      <w:marRight w:val="0"/>
      <w:marTop w:val="0"/>
      <w:marBottom w:val="0"/>
      <w:divBdr>
        <w:top w:val="none" w:sz="0" w:space="0" w:color="auto"/>
        <w:left w:val="none" w:sz="0" w:space="0" w:color="auto"/>
        <w:bottom w:val="none" w:sz="0" w:space="0" w:color="auto"/>
        <w:right w:val="none" w:sz="0" w:space="0" w:color="auto"/>
      </w:divBdr>
      <w:divsChild>
        <w:div w:id="1623271437">
          <w:marLeft w:val="360"/>
          <w:marRight w:val="0"/>
          <w:marTop w:val="90"/>
          <w:marBottom w:val="0"/>
          <w:divBdr>
            <w:top w:val="none" w:sz="0" w:space="0" w:color="auto"/>
            <w:left w:val="none" w:sz="0" w:space="0" w:color="auto"/>
            <w:bottom w:val="none" w:sz="0" w:space="0" w:color="auto"/>
            <w:right w:val="none" w:sz="0" w:space="0" w:color="auto"/>
          </w:divBdr>
        </w:div>
        <w:div w:id="297151234">
          <w:marLeft w:val="1080"/>
          <w:marRight w:val="0"/>
          <w:marTop w:val="90"/>
          <w:marBottom w:val="0"/>
          <w:divBdr>
            <w:top w:val="none" w:sz="0" w:space="0" w:color="auto"/>
            <w:left w:val="none" w:sz="0" w:space="0" w:color="auto"/>
            <w:bottom w:val="none" w:sz="0" w:space="0" w:color="auto"/>
            <w:right w:val="none" w:sz="0" w:space="0" w:color="auto"/>
          </w:divBdr>
        </w:div>
      </w:divsChild>
    </w:div>
    <w:div w:id="295260182">
      <w:bodyDiv w:val="1"/>
      <w:marLeft w:val="0"/>
      <w:marRight w:val="0"/>
      <w:marTop w:val="0"/>
      <w:marBottom w:val="0"/>
      <w:divBdr>
        <w:top w:val="none" w:sz="0" w:space="0" w:color="auto"/>
        <w:left w:val="none" w:sz="0" w:space="0" w:color="auto"/>
        <w:bottom w:val="none" w:sz="0" w:space="0" w:color="auto"/>
        <w:right w:val="none" w:sz="0" w:space="0" w:color="auto"/>
      </w:divBdr>
    </w:div>
    <w:div w:id="379405691">
      <w:bodyDiv w:val="1"/>
      <w:marLeft w:val="0"/>
      <w:marRight w:val="0"/>
      <w:marTop w:val="0"/>
      <w:marBottom w:val="0"/>
      <w:divBdr>
        <w:top w:val="none" w:sz="0" w:space="0" w:color="auto"/>
        <w:left w:val="none" w:sz="0" w:space="0" w:color="auto"/>
        <w:bottom w:val="none" w:sz="0" w:space="0" w:color="auto"/>
        <w:right w:val="none" w:sz="0" w:space="0" w:color="auto"/>
      </w:divBdr>
    </w:div>
    <w:div w:id="391122115">
      <w:bodyDiv w:val="1"/>
      <w:marLeft w:val="0"/>
      <w:marRight w:val="0"/>
      <w:marTop w:val="0"/>
      <w:marBottom w:val="0"/>
      <w:divBdr>
        <w:top w:val="none" w:sz="0" w:space="0" w:color="auto"/>
        <w:left w:val="none" w:sz="0" w:space="0" w:color="auto"/>
        <w:bottom w:val="none" w:sz="0" w:space="0" w:color="auto"/>
        <w:right w:val="none" w:sz="0" w:space="0" w:color="auto"/>
      </w:divBdr>
      <w:divsChild>
        <w:div w:id="818615108">
          <w:marLeft w:val="1354"/>
          <w:marRight w:val="0"/>
          <w:marTop w:val="30"/>
          <w:marBottom w:val="0"/>
          <w:divBdr>
            <w:top w:val="none" w:sz="0" w:space="0" w:color="auto"/>
            <w:left w:val="none" w:sz="0" w:space="0" w:color="auto"/>
            <w:bottom w:val="none" w:sz="0" w:space="0" w:color="auto"/>
            <w:right w:val="none" w:sz="0" w:space="0" w:color="auto"/>
          </w:divBdr>
        </w:div>
      </w:divsChild>
    </w:div>
    <w:div w:id="398791316">
      <w:bodyDiv w:val="1"/>
      <w:marLeft w:val="0"/>
      <w:marRight w:val="0"/>
      <w:marTop w:val="0"/>
      <w:marBottom w:val="0"/>
      <w:divBdr>
        <w:top w:val="none" w:sz="0" w:space="0" w:color="auto"/>
        <w:left w:val="none" w:sz="0" w:space="0" w:color="auto"/>
        <w:bottom w:val="none" w:sz="0" w:space="0" w:color="auto"/>
        <w:right w:val="none" w:sz="0" w:space="0" w:color="auto"/>
      </w:divBdr>
    </w:div>
    <w:div w:id="409891659">
      <w:bodyDiv w:val="1"/>
      <w:marLeft w:val="0"/>
      <w:marRight w:val="0"/>
      <w:marTop w:val="0"/>
      <w:marBottom w:val="0"/>
      <w:divBdr>
        <w:top w:val="none" w:sz="0" w:space="0" w:color="auto"/>
        <w:left w:val="none" w:sz="0" w:space="0" w:color="auto"/>
        <w:bottom w:val="none" w:sz="0" w:space="0" w:color="auto"/>
        <w:right w:val="none" w:sz="0" w:space="0" w:color="auto"/>
      </w:divBdr>
      <w:divsChild>
        <w:div w:id="1668827849">
          <w:marLeft w:val="360"/>
          <w:marRight w:val="0"/>
          <w:marTop w:val="90"/>
          <w:marBottom w:val="0"/>
          <w:divBdr>
            <w:top w:val="none" w:sz="0" w:space="0" w:color="auto"/>
            <w:left w:val="none" w:sz="0" w:space="0" w:color="auto"/>
            <w:bottom w:val="none" w:sz="0" w:space="0" w:color="auto"/>
            <w:right w:val="none" w:sz="0" w:space="0" w:color="auto"/>
          </w:divBdr>
        </w:div>
        <w:div w:id="47918651">
          <w:marLeft w:val="1080"/>
          <w:marRight w:val="0"/>
          <w:marTop w:val="90"/>
          <w:marBottom w:val="0"/>
          <w:divBdr>
            <w:top w:val="none" w:sz="0" w:space="0" w:color="auto"/>
            <w:left w:val="none" w:sz="0" w:space="0" w:color="auto"/>
            <w:bottom w:val="none" w:sz="0" w:space="0" w:color="auto"/>
            <w:right w:val="none" w:sz="0" w:space="0" w:color="auto"/>
          </w:divBdr>
        </w:div>
        <w:div w:id="955798045">
          <w:marLeft w:val="1080"/>
          <w:marRight w:val="0"/>
          <w:marTop w:val="90"/>
          <w:marBottom w:val="0"/>
          <w:divBdr>
            <w:top w:val="none" w:sz="0" w:space="0" w:color="auto"/>
            <w:left w:val="none" w:sz="0" w:space="0" w:color="auto"/>
            <w:bottom w:val="none" w:sz="0" w:space="0" w:color="auto"/>
            <w:right w:val="none" w:sz="0" w:space="0" w:color="auto"/>
          </w:divBdr>
        </w:div>
        <w:div w:id="1114785078">
          <w:marLeft w:val="1800"/>
          <w:marRight w:val="0"/>
          <w:marTop w:val="90"/>
          <w:marBottom w:val="0"/>
          <w:divBdr>
            <w:top w:val="none" w:sz="0" w:space="0" w:color="auto"/>
            <w:left w:val="none" w:sz="0" w:space="0" w:color="auto"/>
            <w:bottom w:val="none" w:sz="0" w:space="0" w:color="auto"/>
            <w:right w:val="none" w:sz="0" w:space="0" w:color="auto"/>
          </w:divBdr>
        </w:div>
        <w:div w:id="895121175">
          <w:marLeft w:val="2520"/>
          <w:marRight w:val="0"/>
          <w:marTop w:val="90"/>
          <w:marBottom w:val="0"/>
          <w:divBdr>
            <w:top w:val="none" w:sz="0" w:space="0" w:color="auto"/>
            <w:left w:val="none" w:sz="0" w:space="0" w:color="auto"/>
            <w:bottom w:val="none" w:sz="0" w:space="0" w:color="auto"/>
            <w:right w:val="none" w:sz="0" w:space="0" w:color="auto"/>
          </w:divBdr>
        </w:div>
        <w:div w:id="555556280">
          <w:marLeft w:val="1800"/>
          <w:marRight w:val="0"/>
          <w:marTop w:val="90"/>
          <w:marBottom w:val="0"/>
          <w:divBdr>
            <w:top w:val="none" w:sz="0" w:space="0" w:color="auto"/>
            <w:left w:val="none" w:sz="0" w:space="0" w:color="auto"/>
            <w:bottom w:val="none" w:sz="0" w:space="0" w:color="auto"/>
            <w:right w:val="none" w:sz="0" w:space="0" w:color="auto"/>
          </w:divBdr>
        </w:div>
        <w:div w:id="1317567594">
          <w:marLeft w:val="1800"/>
          <w:marRight w:val="0"/>
          <w:marTop w:val="90"/>
          <w:marBottom w:val="0"/>
          <w:divBdr>
            <w:top w:val="none" w:sz="0" w:space="0" w:color="auto"/>
            <w:left w:val="none" w:sz="0" w:space="0" w:color="auto"/>
            <w:bottom w:val="none" w:sz="0" w:space="0" w:color="auto"/>
            <w:right w:val="none" w:sz="0" w:space="0" w:color="auto"/>
          </w:divBdr>
        </w:div>
        <w:div w:id="642078366">
          <w:marLeft w:val="1800"/>
          <w:marRight w:val="0"/>
          <w:marTop w:val="90"/>
          <w:marBottom w:val="0"/>
          <w:divBdr>
            <w:top w:val="none" w:sz="0" w:space="0" w:color="auto"/>
            <w:left w:val="none" w:sz="0" w:space="0" w:color="auto"/>
            <w:bottom w:val="none" w:sz="0" w:space="0" w:color="auto"/>
            <w:right w:val="none" w:sz="0" w:space="0" w:color="auto"/>
          </w:divBdr>
        </w:div>
      </w:divsChild>
    </w:div>
    <w:div w:id="444495768">
      <w:bodyDiv w:val="1"/>
      <w:marLeft w:val="0"/>
      <w:marRight w:val="0"/>
      <w:marTop w:val="0"/>
      <w:marBottom w:val="0"/>
      <w:divBdr>
        <w:top w:val="none" w:sz="0" w:space="0" w:color="auto"/>
        <w:left w:val="none" w:sz="0" w:space="0" w:color="auto"/>
        <w:bottom w:val="none" w:sz="0" w:space="0" w:color="auto"/>
        <w:right w:val="none" w:sz="0" w:space="0" w:color="auto"/>
      </w:divBdr>
    </w:div>
    <w:div w:id="457456331">
      <w:bodyDiv w:val="1"/>
      <w:marLeft w:val="0"/>
      <w:marRight w:val="0"/>
      <w:marTop w:val="0"/>
      <w:marBottom w:val="0"/>
      <w:divBdr>
        <w:top w:val="none" w:sz="0" w:space="0" w:color="auto"/>
        <w:left w:val="none" w:sz="0" w:space="0" w:color="auto"/>
        <w:bottom w:val="none" w:sz="0" w:space="0" w:color="auto"/>
        <w:right w:val="none" w:sz="0" w:space="0" w:color="auto"/>
      </w:divBdr>
      <w:divsChild>
        <w:div w:id="421528666">
          <w:marLeft w:val="360"/>
          <w:marRight w:val="0"/>
          <w:marTop w:val="90"/>
          <w:marBottom w:val="0"/>
          <w:divBdr>
            <w:top w:val="none" w:sz="0" w:space="0" w:color="auto"/>
            <w:left w:val="none" w:sz="0" w:space="0" w:color="auto"/>
            <w:bottom w:val="none" w:sz="0" w:space="0" w:color="auto"/>
            <w:right w:val="none" w:sz="0" w:space="0" w:color="auto"/>
          </w:divBdr>
        </w:div>
        <w:div w:id="1043748508">
          <w:marLeft w:val="1440"/>
          <w:marRight w:val="0"/>
          <w:marTop w:val="90"/>
          <w:marBottom w:val="0"/>
          <w:divBdr>
            <w:top w:val="none" w:sz="0" w:space="0" w:color="auto"/>
            <w:left w:val="none" w:sz="0" w:space="0" w:color="auto"/>
            <w:bottom w:val="none" w:sz="0" w:space="0" w:color="auto"/>
            <w:right w:val="none" w:sz="0" w:space="0" w:color="auto"/>
          </w:divBdr>
        </w:div>
        <w:div w:id="1821995594">
          <w:marLeft w:val="1440"/>
          <w:marRight w:val="0"/>
          <w:marTop w:val="90"/>
          <w:marBottom w:val="0"/>
          <w:divBdr>
            <w:top w:val="none" w:sz="0" w:space="0" w:color="auto"/>
            <w:left w:val="none" w:sz="0" w:space="0" w:color="auto"/>
            <w:bottom w:val="none" w:sz="0" w:space="0" w:color="auto"/>
            <w:right w:val="none" w:sz="0" w:space="0" w:color="auto"/>
          </w:divBdr>
        </w:div>
      </w:divsChild>
    </w:div>
    <w:div w:id="465127274">
      <w:bodyDiv w:val="1"/>
      <w:marLeft w:val="0"/>
      <w:marRight w:val="0"/>
      <w:marTop w:val="0"/>
      <w:marBottom w:val="0"/>
      <w:divBdr>
        <w:top w:val="none" w:sz="0" w:space="0" w:color="auto"/>
        <w:left w:val="none" w:sz="0" w:space="0" w:color="auto"/>
        <w:bottom w:val="none" w:sz="0" w:space="0" w:color="auto"/>
        <w:right w:val="none" w:sz="0" w:space="0" w:color="auto"/>
      </w:divBdr>
    </w:div>
    <w:div w:id="484784585">
      <w:bodyDiv w:val="1"/>
      <w:marLeft w:val="0"/>
      <w:marRight w:val="0"/>
      <w:marTop w:val="0"/>
      <w:marBottom w:val="0"/>
      <w:divBdr>
        <w:top w:val="none" w:sz="0" w:space="0" w:color="auto"/>
        <w:left w:val="none" w:sz="0" w:space="0" w:color="auto"/>
        <w:bottom w:val="none" w:sz="0" w:space="0" w:color="auto"/>
        <w:right w:val="none" w:sz="0" w:space="0" w:color="auto"/>
      </w:divBdr>
    </w:div>
    <w:div w:id="487669989">
      <w:bodyDiv w:val="1"/>
      <w:marLeft w:val="0"/>
      <w:marRight w:val="0"/>
      <w:marTop w:val="0"/>
      <w:marBottom w:val="0"/>
      <w:divBdr>
        <w:top w:val="none" w:sz="0" w:space="0" w:color="auto"/>
        <w:left w:val="none" w:sz="0" w:space="0" w:color="auto"/>
        <w:bottom w:val="none" w:sz="0" w:space="0" w:color="auto"/>
        <w:right w:val="none" w:sz="0" w:space="0" w:color="auto"/>
      </w:divBdr>
      <w:divsChild>
        <w:div w:id="1935671555">
          <w:marLeft w:val="360"/>
          <w:marRight w:val="0"/>
          <w:marTop w:val="90"/>
          <w:marBottom w:val="0"/>
          <w:divBdr>
            <w:top w:val="none" w:sz="0" w:space="0" w:color="auto"/>
            <w:left w:val="none" w:sz="0" w:space="0" w:color="auto"/>
            <w:bottom w:val="none" w:sz="0" w:space="0" w:color="auto"/>
            <w:right w:val="none" w:sz="0" w:space="0" w:color="auto"/>
          </w:divBdr>
        </w:div>
        <w:div w:id="1113131006">
          <w:marLeft w:val="1080"/>
          <w:marRight w:val="0"/>
          <w:marTop w:val="90"/>
          <w:marBottom w:val="0"/>
          <w:divBdr>
            <w:top w:val="none" w:sz="0" w:space="0" w:color="auto"/>
            <w:left w:val="none" w:sz="0" w:space="0" w:color="auto"/>
            <w:bottom w:val="none" w:sz="0" w:space="0" w:color="auto"/>
            <w:right w:val="none" w:sz="0" w:space="0" w:color="auto"/>
          </w:divBdr>
        </w:div>
      </w:divsChild>
    </w:div>
    <w:div w:id="504442186">
      <w:bodyDiv w:val="1"/>
      <w:marLeft w:val="0"/>
      <w:marRight w:val="0"/>
      <w:marTop w:val="0"/>
      <w:marBottom w:val="0"/>
      <w:divBdr>
        <w:top w:val="none" w:sz="0" w:space="0" w:color="auto"/>
        <w:left w:val="none" w:sz="0" w:space="0" w:color="auto"/>
        <w:bottom w:val="none" w:sz="0" w:space="0" w:color="auto"/>
        <w:right w:val="none" w:sz="0" w:space="0" w:color="auto"/>
      </w:divBdr>
    </w:div>
    <w:div w:id="519927761">
      <w:bodyDiv w:val="1"/>
      <w:marLeft w:val="0"/>
      <w:marRight w:val="0"/>
      <w:marTop w:val="0"/>
      <w:marBottom w:val="0"/>
      <w:divBdr>
        <w:top w:val="none" w:sz="0" w:space="0" w:color="auto"/>
        <w:left w:val="none" w:sz="0" w:space="0" w:color="auto"/>
        <w:bottom w:val="none" w:sz="0" w:space="0" w:color="auto"/>
        <w:right w:val="none" w:sz="0" w:space="0" w:color="auto"/>
      </w:divBdr>
      <w:divsChild>
        <w:div w:id="263268319">
          <w:marLeft w:val="907"/>
          <w:marRight w:val="0"/>
          <w:marTop w:val="30"/>
          <w:marBottom w:val="0"/>
          <w:divBdr>
            <w:top w:val="none" w:sz="0" w:space="0" w:color="auto"/>
            <w:left w:val="none" w:sz="0" w:space="0" w:color="auto"/>
            <w:bottom w:val="none" w:sz="0" w:space="0" w:color="auto"/>
            <w:right w:val="none" w:sz="0" w:space="0" w:color="auto"/>
          </w:divBdr>
        </w:div>
        <w:div w:id="557018298">
          <w:marLeft w:val="360"/>
          <w:marRight w:val="0"/>
          <w:marTop w:val="90"/>
          <w:marBottom w:val="0"/>
          <w:divBdr>
            <w:top w:val="none" w:sz="0" w:space="0" w:color="auto"/>
            <w:left w:val="none" w:sz="0" w:space="0" w:color="auto"/>
            <w:bottom w:val="none" w:sz="0" w:space="0" w:color="auto"/>
            <w:right w:val="none" w:sz="0" w:space="0" w:color="auto"/>
          </w:divBdr>
        </w:div>
        <w:div w:id="831028575">
          <w:marLeft w:val="907"/>
          <w:marRight w:val="0"/>
          <w:marTop w:val="30"/>
          <w:marBottom w:val="0"/>
          <w:divBdr>
            <w:top w:val="none" w:sz="0" w:space="0" w:color="auto"/>
            <w:left w:val="none" w:sz="0" w:space="0" w:color="auto"/>
            <w:bottom w:val="none" w:sz="0" w:space="0" w:color="auto"/>
            <w:right w:val="none" w:sz="0" w:space="0" w:color="auto"/>
          </w:divBdr>
        </w:div>
        <w:div w:id="859857694">
          <w:marLeft w:val="907"/>
          <w:marRight w:val="0"/>
          <w:marTop w:val="30"/>
          <w:marBottom w:val="0"/>
          <w:divBdr>
            <w:top w:val="none" w:sz="0" w:space="0" w:color="auto"/>
            <w:left w:val="none" w:sz="0" w:space="0" w:color="auto"/>
            <w:bottom w:val="none" w:sz="0" w:space="0" w:color="auto"/>
            <w:right w:val="none" w:sz="0" w:space="0" w:color="auto"/>
          </w:divBdr>
        </w:div>
        <w:div w:id="1104572889">
          <w:marLeft w:val="907"/>
          <w:marRight w:val="0"/>
          <w:marTop w:val="30"/>
          <w:marBottom w:val="0"/>
          <w:divBdr>
            <w:top w:val="none" w:sz="0" w:space="0" w:color="auto"/>
            <w:left w:val="none" w:sz="0" w:space="0" w:color="auto"/>
            <w:bottom w:val="none" w:sz="0" w:space="0" w:color="auto"/>
            <w:right w:val="none" w:sz="0" w:space="0" w:color="auto"/>
          </w:divBdr>
        </w:div>
        <w:div w:id="1596208900">
          <w:marLeft w:val="907"/>
          <w:marRight w:val="0"/>
          <w:marTop w:val="30"/>
          <w:marBottom w:val="0"/>
          <w:divBdr>
            <w:top w:val="none" w:sz="0" w:space="0" w:color="auto"/>
            <w:left w:val="none" w:sz="0" w:space="0" w:color="auto"/>
            <w:bottom w:val="none" w:sz="0" w:space="0" w:color="auto"/>
            <w:right w:val="none" w:sz="0" w:space="0" w:color="auto"/>
          </w:divBdr>
        </w:div>
      </w:divsChild>
    </w:div>
    <w:div w:id="525412584">
      <w:bodyDiv w:val="1"/>
      <w:marLeft w:val="0"/>
      <w:marRight w:val="0"/>
      <w:marTop w:val="0"/>
      <w:marBottom w:val="0"/>
      <w:divBdr>
        <w:top w:val="none" w:sz="0" w:space="0" w:color="auto"/>
        <w:left w:val="none" w:sz="0" w:space="0" w:color="auto"/>
        <w:bottom w:val="none" w:sz="0" w:space="0" w:color="auto"/>
        <w:right w:val="none" w:sz="0" w:space="0" w:color="auto"/>
      </w:divBdr>
    </w:div>
    <w:div w:id="526678500">
      <w:bodyDiv w:val="1"/>
      <w:marLeft w:val="0"/>
      <w:marRight w:val="0"/>
      <w:marTop w:val="0"/>
      <w:marBottom w:val="0"/>
      <w:divBdr>
        <w:top w:val="none" w:sz="0" w:space="0" w:color="auto"/>
        <w:left w:val="none" w:sz="0" w:space="0" w:color="auto"/>
        <w:bottom w:val="none" w:sz="0" w:space="0" w:color="auto"/>
        <w:right w:val="none" w:sz="0" w:space="0" w:color="auto"/>
      </w:divBdr>
    </w:div>
    <w:div w:id="566650637">
      <w:bodyDiv w:val="1"/>
      <w:marLeft w:val="0"/>
      <w:marRight w:val="0"/>
      <w:marTop w:val="0"/>
      <w:marBottom w:val="0"/>
      <w:divBdr>
        <w:top w:val="none" w:sz="0" w:space="0" w:color="auto"/>
        <w:left w:val="none" w:sz="0" w:space="0" w:color="auto"/>
        <w:bottom w:val="none" w:sz="0" w:space="0" w:color="auto"/>
        <w:right w:val="none" w:sz="0" w:space="0" w:color="auto"/>
      </w:divBdr>
      <w:divsChild>
        <w:div w:id="557206721">
          <w:marLeft w:val="1080"/>
          <w:marRight w:val="0"/>
          <w:marTop w:val="90"/>
          <w:marBottom w:val="0"/>
          <w:divBdr>
            <w:top w:val="none" w:sz="0" w:space="0" w:color="auto"/>
            <w:left w:val="none" w:sz="0" w:space="0" w:color="auto"/>
            <w:bottom w:val="none" w:sz="0" w:space="0" w:color="auto"/>
            <w:right w:val="none" w:sz="0" w:space="0" w:color="auto"/>
          </w:divBdr>
        </w:div>
        <w:div w:id="2061245997">
          <w:marLeft w:val="360"/>
          <w:marRight w:val="0"/>
          <w:marTop w:val="90"/>
          <w:marBottom w:val="0"/>
          <w:divBdr>
            <w:top w:val="none" w:sz="0" w:space="0" w:color="auto"/>
            <w:left w:val="none" w:sz="0" w:space="0" w:color="auto"/>
            <w:bottom w:val="none" w:sz="0" w:space="0" w:color="auto"/>
            <w:right w:val="none" w:sz="0" w:space="0" w:color="auto"/>
          </w:divBdr>
        </w:div>
      </w:divsChild>
    </w:div>
    <w:div w:id="630400653">
      <w:bodyDiv w:val="1"/>
      <w:marLeft w:val="0"/>
      <w:marRight w:val="0"/>
      <w:marTop w:val="0"/>
      <w:marBottom w:val="0"/>
      <w:divBdr>
        <w:top w:val="none" w:sz="0" w:space="0" w:color="auto"/>
        <w:left w:val="none" w:sz="0" w:space="0" w:color="auto"/>
        <w:bottom w:val="none" w:sz="0" w:space="0" w:color="auto"/>
        <w:right w:val="none" w:sz="0" w:space="0" w:color="auto"/>
      </w:divBdr>
    </w:div>
    <w:div w:id="647710817">
      <w:bodyDiv w:val="1"/>
      <w:marLeft w:val="0"/>
      <w:marRight w:val="0"/>
      <w:marTop w:val="0"/>
      <w:marBottom w:val="0"/>
      <w:divBdr>
        <w:top w:val="none" w:sz="0" w:space="0" w:color="auto"/>
        <w:left w:val="none" w:sz="0" w:space="0" w:color="auto"/>
        <w:bottom w:val="none" w:sz="0" w:space="0" w:color="auto"/>
        <w:right w:val="none" w:sz="0" w:space="0" w:color="auto"/>
      </w:divBdr>
      <w:divsChild>
        <w:div w:id="359597850">
          <w:marLeft w:val="360"/>
          <w:marRight w:val="0"/>
          <w:marTop w:val="90"/>
          <w:marBottom w:val="0"/>
          <w:divBdr>
            <w:top w:val="none" w:sz="0" w:space="0" w:color="auto"/>
            <w:left w:val="none" w:sz="0" w:space="0" w:color="auto"/>
            <w:bottom w:val="none" w:sz="0" w:space="0" w:color="auto"/>
            <w:right w:val="none" w:sz="0" w:space="0" w:color="auto"/>
          </w:divBdr>
        </w:div>
        <w:div w:id="1810827798">
          <w:marLeft w:val="1080"/>
          <w:marRight w:val="0"/>
          <w:marTop w:val="90"/>
          <w:marBottom w:val="0"/>
          <w:divBdr>
            <w:top w:val="none" w:sz="0" w:space="0" w:color="auto"/>
            <w:left w:val="none" w:sz="0" w:space="0" w:color="auto"/>
            <w:bottom w:val="none" w:sz="0" w:space="0" w:color="auto"/>
            <w:right w:val="none" w:sz="0" w:space="0" w:color="auto"/>
          </w:divBdr>
        </w:div>
        <w:div w:id="1657227737">
          <w:marLeft w:val="1800"/>
          <w:marRight w:val="0"/>
          <w:marTop w:val="90"/>
          <w:marBottom w:val="0"/>
          <w:divBdr>
            <w:top w:val="none" w:sz="0" w:space="0" w:color="auto"/>
            <w:left w:val="none" w:sz="0" w:space="0" w:color="auto"/>
            <w:bottom w:val="none" w:sz="0" w:space="0" w:color="auto"/>
            <w:right w:val="none" w:sz="0" w:space="0" w:color="auto"/>
          </w:divBdr>
        </w:div>
      </w:divsChild>
    </w:div>
    <w:div w:id="656567863">
      <w:bodyDiv w:val="1"/>
      <w:marLeft w:val="0"/>
      <w:marRight w:val="0"/>
      <w:marTop w:val="0"/>
      <w:marBottom w:val="0"/>
      <w:divBdr>
        <w:top w:val="none" w:sz="0" w:space="0" w:color="auto"/>
        <w:left w:val="none" w:sz="0" w:space="0" w:color="auto"/>
        <w:bottom w:val="none" w:sz="0" w:space="0" w:color="auto"/>
        <w:right w:val="none" w:sz="0" w:space="0" w:color="auto"/>
      </w:divBdr>
    </w:div>
    <w:div w:id="676271602">
      <w:bodyDiv w:val="1"/>
      <w:marLeft w:val="0"/>
      <w:marRight w:val="0"/>
      <w:marTop w:val="0"/>
      <w:marBottom w:val="0"/>
      <w:divBdr>
        <w:top w:val="none" w:sz="0" w:space="0" w:color="auto"/>
        <w:left w:val="none" w:sz="0" w:space="0" w:color="auto"/>
        <w:bottom w:val="none" w:sz="0" w:space="0" w:color="auto"/>
        <w:right w:val="none" w:sz="0" w:space="0" w:color="auto"/>
      </w:divBdr>
      <w:divsChild>
        <w:div w:id="1928221626">
          <w:marLeft w:val="360"/>
          <w:marRight w:val="0"/>
          <w:marTop w:val="90"/>
          <w:marBottom w:val="0"/>
          <w:divBdr>
            <w:top w:val="none" w:sz="0" w:space="0" w:color="auto"/>
            <w:left w:val="none" w:sz="0" w:space="0" w:color="auto"/>
            <w:bottom w:val="none" w:sz="0" w:space="0" w:color="auto"/>
            <w:right w:val="none" w:sz="0" w:space="0" w:color="auto"/>
          </w:divBdr>
        </w:div>
      </w:divsChild>
    </w:div>
    <w:div w:id="714503827">
      <w:bodyDiv w:val="1"/>
      <w:marLeft w:val="0"/>
      <w:marRight w:val="0"/>
      <w:marTop w:val="0"/>
      <w:marBottom w:val="0"/>
      <w:divBdr>
        <w:top w:val="none" w:sz="0" w:space="0" w:color="auto"/>
        <w:left w:val="none" w:sz="0" w:space="0" w:color="auto"/>
        <w:bottom w:val="none" w:sz="0" w:space="0" w:color="auto"/>
        <w:right w:val="none" w:sz="0" w:space="0" w:color="auto"/>
      </w:divBdr>
    </w:div>
    <w:div w:id="727535995">
      <w:bodyDiv w:val="1"/>
      <w:marLeft w:val="0"/>
      <w:marRight w:val="0"/>
      <w:marTop w:val="0"/>
      <w:marBottom w:val="0"/>
      <w:divBdr>
        <w:top w:val="none" w:sz="0" w:space="0" w:color="auto"/>
        <w:left w:val="none" w:sz="0" w:space="0" w:color="auto"/>
        <w:bottom w:val="none" w:sz="0" w:space="0" w:color="auto"/>
        <w:right w:val="none" w:sz="0" w:space="0" w:color="auto"/>
      </w:divBdr>
    </w:div>
    <w:div w:id="734428077">
      <w:bodyDiv w:val="1"/>
      <w:marLeft w:val="0"/>
      <w:marRight w:val="0"/>
      <w:marTop w:val="0"/>
      <w:marBottom w:val="0"/>
      <w:divBdr>
        <w:top w:val="none" w:sz="0" w:space="0" w:color="auto"/>
        <w:left w:val="none" w:sz="0" w:space="0" w:color="auto"/>
        <w:bottom w:val="none" w:sz="0" w:space="0" w:color="auto"/>
        <w:right w:val="none" w:sz="0" w:space="0" w:color="auto"/>
      </w:divBdr>
    </w:div>
    <w:div w:id="783496822">
      <w:bodyDiv w:val="1"/>
      <w:marLeft w:val="0"/>
      <w:marRight w:val="0"/>
      <w:marTop w:val="0"/>
      <w:marBottom w:val="0"/>
      <w:divBdr>
        <w:top w:val="none" w:sz="0" w:space="0" w:color="auto"/>
        <w:left w:val="none" w:sz="0" w:space="0" w:color="auto"/>
        <w:bottom w:val="none" w:sz="0" w:space="0" w:color="auto"/>
        <w:right w:val="none" w:sz="0" w:space="0" w:color="auto"/>
      </w:divBdr>
    </w:div>
    <w:div w:id="802235550">
      <w:bodyDiv w:val="1"/>
      <w:marLeft w:val="0"/>
      <w:marRight w:val="0"/>
      <w:marTop w:val="0"/>
      <w:marBottom w:val="0"/>
      <w:divBdr>
        <w:top w:val="none" w:sz="0" w:space="0" w:color="auto"/>
        <w:left w:val="none" w:sz="0" w:space="0" w:color="auto"/>
        <w:bottom w:val="none" w:sz="0" w:space="0" w:color="auto"/>
        <w:right w:val="none" w:sz="0" w:space="0" w:color="auto"/>
      </w:divBdr>
      <w:divsChild>
        <w:div w:id="558320425">
          <w:marLeft w:val="1354"/>
          <w:marRight w:val="0"/>
          <w:marTop w:val="30"/>
          <w:marBottom w:val="0"/>
          <w:divBdr>
            <w:top w:val="none" w:sz="0" w:space="0" w:color="auto"/>
            <w:left w:val="none" w:sz="0" w:space="0" w:color="auto"/>
            <w:bottom w:val="none" w:sz="0" w:space="0" w:color="auto"/>
            <w:right w:val="none" w:sz="0" w:space="0" w:color="auto"/>
          </w:divBdr>
        </w:div>
        <w:div w:id="776827788">
          <w:marLeft w:val="360"/>
          <w:marRight w:val="0"/>
          <w:marTop w:val="90"/>
          <w:marBottom w:val="0"/>
          <w:divBdr>
            <w:top w:val="none" w:sz="0" w:space="0" w:color="auto"/>
            <w:left w:val="none" w:sz="0" w:space="0" w:color="auto"/>
            <w:bottom w:val="none" w:sz="0" w:space="0" w:color="auto"/>
            <w:right w:val="none" w:sz="0" w:space="0" w:color="auto"/>
          </w:divBdr>
        </w:div>
        <w:div w:id="1121918931">
          <w:marLeft w:val="907"/>
          <w:marRight w:val="0"/>
          <w:marTop w:val="30"/>
          <w:marBottom w:val="0"/>
          <w:divBdr>
            <w:top w:val="none" w:sz="0" w:space="0" w:color="auto"/>
            <w:left w:val="none" w:sz="0" w:space="0" w:color="auto"/>
            <w:bottom w:val="none" w:sz="0" w:space="0" w:color="auto"/>
            <w:right w:val="none" w:sz="0" w:space="0" w:color="auto"/>
          </w:divBdr>
        </w:div>
        <w:div w:id="1460757932">
          <w:marLeft w:val="907"/>
          <w:marRight w:val="0"/>
          <w:marTop w:val="30"/>
          <w:marBottom w:val="0"/>
          <w:divBdr>
            <w:top w:val="none" w:sz="0" w:space="0" w:color="auto"/>
            <w:left w:val="none" w:sz="0" w:space="0" w:color="auto"/>
            <w:bottom w:val="none" w:sz="0" w:space="0" w:color="auto"/>
            <w:right w:val="none" w:sz="0" w:space="0" w:color="auto"/>
          </w:divBdr>
        </w:div>
        <w:div w:id="2025354493">
          <w:marLeft w:val="907"/>
          <w:marRight w:val="0"/>
          <w:marTop w:val="30"/>
          <w:marBottom w:val="0"/>
          <w:divBdr>
            <w:top w:val="none" w:sz="0" w:space="0" w:color="auto"/>
            <w:left w:val="none" w:sz="0" w:space="0" w:color="auto"/>
            <w:bottom w:val="none" w:sz="0" w:space="0" w:color="auto"/>
            <w:right w:val="none" w:sz="0" w:space="0" w:color="auto"/>
          </w:divBdr>
        </w:div>
        <w:div w:id="2095276312">
          <w:marLeft w:val="1354"/>
          <w:marRight w:val="0"/>
          <w:marTop w:val="30"/>
          <w:marBottom w:val="0"/>
          <w:divBdr>
            <w:top w:val="none" w:sz="0" w:space="0" w:color="auto"/>
            <w:left w:val="none" w:sz="0" w:space="0" w:color="auto"/>
            <w:bottom w:val="none" w:sz="0" w:space="0" w:color="auto"/>
            <w:right w:val="none" w:sz="0" w:space="0" w:color="auto"/>
          </w:divBdr>
        </w:div>
      </w:divsChild>
    </w:div>
    <w:div w:id="804078184">
      <w:bodyDiv w:val="1"/>
      <w:marLeft w:val="0"/>
      <w:marRight w:val="0"/>
      <w:marTop w:val="0"/>
      <w:marBottom w:val="0"/>
      <w:divBdr>
        <w:top w:val="none" w:sz="0" w:space="0" w:color="auto"/>
        <w:left w:val="none" w:sz="0" w:space="0" w:color="auto"/>
        <w:bottom w:val="none" w:sz="0" w:space="0" w:color="auto"/>
        <w:right w:val="none" w:sz="0" w:space="0" w:color="auto"/>
      </w:divBdr>
    </w:div>
    <w:div w:id="811755452">
      <w:bodyDiv w:val="1"/>
      <w:marLeft w:val="0"/>
      <w:marRight w:val="0"/>
      <w:marTop w:val="0"/>
      <w:marBottom w:val="0"/>
      <w:divBdr>
        <w:top w:val="none" w:sz="0" w:space="0" w:color="auto"/>
        <w:left w:val="none" w:sz="0" w:space="0" w:color="auto"/>
        <w:bottom w:val="none" w:sz="0" w:space="0" w:color="auto"/>
        <w:right w:val="none" w:sz="0" w:space="0" w:color="auto"/>
      </w:divBdr>
    </w:div>
    <w:div w:id="812256814">
      <w:bodyDiv w:val="1"/>
      <w:marLeft w:val="0"/>
      <w:marRight w:val="0"/>
      <w:marTop w:val="0"/>
      <w:marBottom w:val="0"/>
      <w:divBdr>
        <w:top w:val="none" w:sz="0" w:space="0" w:color="auto"/>
        <w:left w:val="none" w:sz="0" w:space="0" w:color="auto"/>
        <w:bottom w:val="none" w:sz="0" w:space="0" w:color="auto"/>
        <w:right w:val="none" w:sz="0" w:space="0" w:color="auto"/>
      </w:divBdr>
    </w:div>
    <w:div w:id="820662466">
      <w:bodyDiv w:val="1"/>
      <w:marLeft w:val="0"/>
      <w:marRight w:val="0"/>
      <w:marTop w:val="0"/>
      <w:marBottom w:val="0"/>
      <w:divBdr>
        <w:top w:val="none" w:sz="0" w:space="0" w:color="auto"/>
        <w:left w:val="none" w:sz="0" w:space="0" w:color="auto"/>
        <w:bottom w:val="none" w:sz="0" w:space="0" w:color="auto"/>
        <w:right w:val="none" w:sz="0" w:space="0" w:color="auto"/>
      </w:divBdr>
    </w:div>
    <w:div w:id="821235791">
      <w:bodyDiv w:val="1"/>
      <w:marLeft w:val="0"/>
      <w:marRight w:val="0"/>
      <w:marTop w:val="0"/>
      <w:marBottom w:val="0"/>
      <w:divBdr>
        <w:top w:val="none" w:sz="0" w:space="0" w:color="auto"/>
        <w:left w:val="none" w:sz="0" w:space="0" w:color="auto"/>
        <w:bottom w:val="none" w:sz="0" w:space="0" w:color="auto"/>
        <w:right w:val="none" w:sz="0" w:space="0" w:color="auto"/>
      </w:divBdr>
      <w:divsChild>
        <w:div w:id="1501778577">
          <w:marLeft w:val="360"/>
          <w:marRight w:val="0"/>
          <w:marTop w:val="90"/>
          <w:marBottom w:val="0"/>
          <w:divBdr>
            <w:top w:val="none" w:sz="0" w:space="0" w:color="auto"/>
            <w:left w:val="none" w:sz="0" w:space="0" w:color="auto"/>
            <w:bottom w:val="none" w:sz="0" w:space="0" w:color="auto"/>
            <w:right w:val="none" w:sz="0" w:space="0" w:color="auto"/>
          </w:divBdr>
        </w:div>
        <w:div w:id="521087093">
          <w:marLeft w:val="1080"/>
          <w:marRight w:val="0"/>
          <w:marTop w:val="90"/>
          <w:marBottom w:val="0"/>
          <w:divBdr>
            <w:top w:val="none" w:sz="0" w:space="0" w:color="auto"/>
            <w:left w:val="none" w:sz="0" w:space="0" w:color="auto"/>
            <w:bottom w:val="none" w:sz="0" w:space="0" w:color="auto"/>
            <w:right w:val="none" w:sz="0" w:space="0" w:color="auto"/>
          </w:divBdr>
        </w:div>
      </w:divsChild>
    </w:div>
    <w:div w:id="827405090">
      <w:bodyDiv w:val="1"/>
      <w:marLeft w:val="0"/>
      <w:marRight w:val="0"/>
      <w:marTop w:val="0"/>
      <w:marBottom w:val="0"/>
      <w:divBdr>
        <w:top w:val="none" w:sz="0" w:space="0" w:color="auto"/>
        <w:left w:val="none" w:sz="0" w:space="0" w:color="auto"/>
        <w:bottom w:val="none" w:sz="0" w:space="0" w:color="auto"/>
        <w:right w:val="none" w:sz="0" w:space="0" w:color="auto"/>
      </w:divBdr>
    </w:div>
    <w:div w:id="829831037">
      <w:bodyDiv w:val="1"/>
      <w:marLeft w:val="0"/>
      <w:marRight w:val="0"/>
      <w:marTop w:val="0"/>
      <w:marBottom w:val="0"/>
      <w:divBdr>
        <w:top w:val="none" w:sz="0" w:space="0" w:color="auto"/>
        <w:left w:val="none" w:sz="0" w:space="0" w:color="auto"/>
        <w:bottom w:val="none" w:sz="0" w:space="0" w:color="auto"/>
        <w:right w:val="none" w:sz="0" w:space="0" w:color="auto"/>
      </w:divBdr>
    </w:div>
    <w:div w:id="862284924">
      <w:bodyDiv w:val="1"/>
      <w:marLeft w:val="0"/>
      <w:marRight w:val="0"/>
      <w:marTop w:val="0"/>
      <w:marBottom w:val="0"/>
      <w:divBdr>
        <w:top w:val="none" w:sz="0" w:space="0" w:color="auto"/>
        <w:left w:val="none" w:sz="0" w:space="0" w:color="auto"/>
        <w:bottom w:val="none" w:sz="0" w:space="0" w:color="auto"/>
        <w:right w:val="none" w:sz="0" w:space="0" w:color="auto"/>
      </w:divBdr>
    </w:div>
    <w:div w:id="872113519">
      <w:bodyDiv w:val="1"/>
      <w:marLeft w:val="0"/>
      <w:marRight w:val="0"/>
      <w:marTop w:val="0"/>
      <w:marBottom w:val="0"/>
      <w:divBdr>
        <w:top w:val="none" w:sz="0" w:space="0" w:color="auto"/>
        <w:left w:val="none" w:sz="0" w:space="0" w:color="auto"/>
        <w:bottom w:val="none" w:sz="0" w:space="0" w:color="auto"/>
        <w:right w:val="none" w:sz="0" w:space="0" w:color="auto"/>
      </w:divBdr>
    </w:div>
    <w:div w:id="884020972">
      <w:bodyDiv w:val="1"/>
      <w:marLeft w:val="0"/>
      <w:marRight w:val="0"/>
      <w:marTop w:val="0"/>
      <w:marBottom w:val="0"/>
      <w:divBdr>
        <w:top w:val="none" w:sz="0" w:space="0" w:color="auto"/>
        <w:left w:val="none" w:sz="0" w:space="0" w:color="auto"/>
        <w:bottom w:val="none" w:sz="0" w:space="0" w:color="auto"/>
        <w:right w:val="none" w:sz="0" w:space="0" w:color="auto"/>
      </w:divBdr>
      <w:divsChild>
        <w:div w:id="566887484">
          <w:marLeft w:val="360"/>
          <w:marRight w:val="0"/>
          <w:marTop w:val="90"/>
          <w:marBottom w:val="0"/>
          <w:divBdr>
            <w:top w:val="none" w:sz="0" w:space="0" w:color="auto"/>
            <w:left w:val="none" w:sz="0" w:space="0" w:color="auto"/>
            <w:bottom w:val="none" w:sz="0" w:space="0" w:color="auto"/>
            <w:right w:val="none" w:sz="0" w:space="0" w:color="auto"/>
          </w:divBdr>
        </w:div>
        <w:div w:id="829711502">
          <w:marLeft w:val="907"/>
          <w:marRight w:val="0"/>
          <w:marTop w:val="30"/>
          <w:marBottom w:val="0"/>
          <w:divBdr>
            <w:top w:val="none" w:sz="0" w:space="0" w:color="auto"/>
            <w:left w:val="none" w:sz="0" w:space="0" w:color="auto"/>
            <w:bottom w:val="none" w:sz="0" w:space="0" w:color="auto"/>
            <w:right w:val="none" w:sz="0" w:space="0" w:color="auto"/>
          </w:divBdr>
        </w:div>
        <w:div w:id="902254991">
          <w:marLeft w:val="907"/>
          <w:marRight w:val="0"/>
          <w:marTop w:val="30"/>
          <w:marBottom w:val="0"/>
          <w:divBdr>
            <w:top w:val="none" w:sz="0" w:space="0" w:color="auto"/>
            <w:left w:val="none" w:sz="0" w:space="0" w:color="auto"/>
            <w:bottom w:val="none" w:sz="0" w:space="0" w:color="auto"/>
            <w:right w:val="none" w:sz="0" w:space="0" w:color="auto"/>
          </w:divBdr>
        </w:div>
        <w:div w:id="1100491569">
          <w:marLeft w:val="1354"/>
          <w:marRight w:val="0"/>
          <w:marTop w:val="30"/>
          <w:marBottom w:val="0"/>
          <w:divBdr>
            <w:top w:val="none" w:sz="0" w:space="0" w:color="auto"/>
            <w:left w:val="none" w:sz="0" w:space="0" w:color="auto"/>
            <w:bottom w:val="none" w:sz="0" w:space="0" w:color="auto"/>
            <w:right w:val="none" w:sz="0" w:space="0" w:color="auto"/>
          </w:divBdr>
        </w:div>
        <w:div w:id="1111163607">
          <w:marLeft w:val="907"/>
          <w:marRight w:val="0"/>
          <w:marTop w:val="30"/>
          <w:marBottom w:val="0"/>
          <w:divBdr>
            <w:top w:val="none" w:sz="0" w:space="0" w:color="auto"/>
            <w:left w:val="none" w:sz="0" w:space="0" w:color="auto"/>
            <w:bottom w:val="none" w:sz="0" w:space="0" w:color="auto"/>
            <w:right w:val="none" w:sz="0" w:space="0" w:color="auto"/>
          </w:divBdr>
        </w:div>
      </w:divsChild>
    </w:div>
    <w:div w:id="936324117">
      <w:bodyDiv w:val="1"/>
      <w:marLeft w:val="0"/>
      <w:marRight w:val="0"/>
      <w:marTop w:val="0"/>
      <w:marBottom w:val="0"/>
      <w:divBdr>
        <w:top w:val="none" w:sz="0" w:space="0" w:color="auto"/>
        <w:left w:val="none" w:sz="0" w:space="0" w:color="auto"/>
        <w:bottom w:val="none" w:sz="0" w:space="0" w:color="auto"/>
        <w:right w:val="none" w:sz="0" w:space="0" w:color="auto"/>
      </w:divBdr>
      <w:divsChild>
        <w:div w:id="1493983202">
          <w:marLeft w:val="1080"/>
          <w:marRight w:val="0"/>
          <w:marTop w:val="90"/>
          <w:marBottom w:val="0"/>
          <w:divBdr>
            <w:top w:val="none" w:sz="0" w:space="0" w:color="auto"/>
            <w:left w:val="none" w:sz="0" w:space="0" w:color="auto"/>
            <w:bottom w:val="none" w:sz="0" w:space="0" w:color="auto"/>
            <w:right w:val="none" w:sz="0" w:space="0" w:color="auto"/>
          </w:divBdr>
        </w:div>
        <w:div w:id="998731876">
          <w:marLeft w:val="1080"/>
          <w:marRight w:val="0"/>
          <w:marTop w:val="90"/>
          <w:marBottom w:val="0"/>
          <w:divBdr>
            <w:top w:val="none" w:sz="0" w:space="0" w:color="auto"/>
            <w:left w:val="none" w:sz="0" w:space="0" w:color="auto"/>
            <w:bottom w:val="none" w:sz="0" w:space="0" w:color="auto"/>
            <w:right w:val="none" w:sz="0" w:space="0" w:color="auto"/>
          </w:divBdr>
        </w:div>
        <w:div w:id="1645309421">
          <w:marLeft w:val="1080"/>
          <w:marRight w:val="0"/>
          <w:marTop w:val="90"/>
          <w:marBottom w:val="0"/>
          <w:divBdr>
            <w:top w:val="none" w:sz="0" w:space="0" w:color="auto"/>
            <w:left w:val="none" w:sz="0" w:space="0" w:color="auto"/>
            <w:bottom w:val="none" w:sz="0" w:space="0" w:color="auto"/>
            <w:right w:val="none" w:sz="0" w:space="0" w:color="auto"/>
          </w:divBdr>
        </w:div>
      </w:divsChild>
    </w:div>
    <w:div w:id="954212707">
      <w:bodyDiv w:val="1"/>
      <w:marLeft w:val="0"/>
      <w:marRight w:val="0"/>
      <w:marTop w:val="0"/>
      <w:marBottom w:val="0"/>
      <w:divBdr>
        <w:top w:val="none" w:sz="0" w:space="0" w:color="auto"/>
        <w:left w:val="none" w:sz="0" w:space="0" w:color="auto"/>
        <w:bottom w:val="none" w:sz="0" w:space="0" w:color="auto"/>
        <w:right w:val="none" w:sz="0" w:space="0" w:color="auto"/>
      </w:divBdr>
      <w:divsChild>
        <w:div w:id="1069691388">
          <w:marLeft w:val="360"/>
          <w:marRight w:val="0"/>
          <w:marTop w:val="90"/>
          <w:marBottom w:val="0"/>
          <w:divBdr>
            <w:top w:val="none" w:sz="0" w:space="0" w:color="auto"/>
            <w:left w:val="none" w:sz="0" w:space="0" w:color="auto"/>
            <w:bottom w:val="none" w:sz="0" w:space="0" w:color="auto"/>
            <w:right w:val="none" w:sz="0" w:space="0" w:color="auto"/>
          </w:divBdr>
        </w:div>
        <w:div w:id="226765782">
          <w:marLeft w:val="1080"/>
          <w:marRight w:val="0"/>
          <w:marTop w:val="90"/>
          <w:marBottom w:val="0"/>
          <w:divBdr>
            <w:top w:val="none" w:sz="0" w:space="0" w:color="auto"/>
            <w:left w:val="none" w:sz="0" w:space="0" w:color="auto"/>
            <w:bottom w:val="none" w:sz="0" w:space="0" w:color="auto"/>
            <w:right w:val="none" w:sz="0" w:space="0" w:color="auto"/>
          </w:divBdr>
        </w:div>
      </w:divsChild>
    </w:div>
    <w:div w:id="960233630">
      <w:bodyDiv w:val="1"/>
      <w:marLeft w:val="0"/>
      <w:marRight w:val="0"/>
      <w:marTop w:val="0"/>
      <w:marBottom w:val="0"/>
      <w:divBdr>
        <w:top w:val="none" w:sz="0" w:space="0" w:color="auto"/>
        <w:left w:val="none" w:sz="0" w:space="0" w:color="auto"/>
        <w:bottom w:val="none" w:sz="0" w:space="0" w:color="auto"/>
        <w:right w:val="none" w:sz="0" w:space="0" w:color="auto"/>
      </w:divBdr>
    </w:div>
    <w:div w:id="989207827">
      <w:bodyDiv w:val="1"/>
      <w:marLeft w:val="0"/>
      <w:marRight w:val="0"/>
      <w:marTop w:val="0"/>
      <w:marBottom w:val="0"/>
      <w:divBdr>
        <w:top w:val="none" w:sz="0" w:space="0" w:color="auto"/>
        <w:left w:val="none" w:sz="0" w:space="0" w:color="auto"/>
        <w:bottom w:val="none" w:sz="0" w:space="0" w:color="auto"/>
        <w:right w:val="none" w:sz="0" w:space="0" w:color="auto"/>
      </w:divBdr>
    </w:div>
    <w:div w:id="1010451409">
      <w:bodyDiv w:val="1"/>
      <w:marLeft w:val="0"/>
      <w:marRight w:val="0"/>
      <w:marTop w:val="0"/>
      <w:marBottom w:val="0"/>
      <w:divBdr>
        <w:top w:val="none" w:sz="0" w:space="0" w:color="auto"/>
        <w:left w:val="none" w:sz="0" w:space="0" w:color="auto"/>
        <w:bottom w:val="none" w:sz="0" w:space="0" w:color="auto"/>
        <w:right w:val="none" w:sz="0" w:space="0" w:color="auto"/>
      </w:divBdr>
    </w:div>
    <w:div w:id="1027217323">
      <w:bodyDiv w:val="1"/>
      <w:marLeft w:val="0"/>
      <w:marRight w:val="0"/>
      <w:marTop w:val="0"/>
      <w:marBottom w:val="0"/>
      <w:divBdr>
        <w:top w:val="none" w:sz="0" w:space="0" w:color="auto"/>
        <w:left w:val="none" w:sz="0" w:space="0" w:color="auto"/>
        <w:bottom w:val="none" w:sz="0" w:space="0" w:color="auto"/>
        <w:right w:val="none" w:sz="0" w:space="0" w:color="auto"/>
      </w:divBdr>
      <w:divsChild>
        <w:div w:id="340091086">
          <w:marLeft w:val="360"/>
          <w:marRight w:val="0"/>
          <w:marTop w:val="90"/>
          <w:marBottom w:val="0"/>
          <w:divBdr>
            <w:top w:val="none" w:sz="0" w:space="0" w:color="auto"/>
            <w:left w:val="none" w:sz="0" w:space="0" w:color="auto"/>
            <w:bottom w:val="none" w:sz="0" w:space="0" w:color="auto"/>
            <w:right w:val="none" w:sz="0" w:space="0" w:color="auto"/>
          </w:divBdr>
        </w:div>
        <w:div w:id="191503107">
          <w:marLeft w:val="1080"/>
          <w:marRight w:val="0"/>
          <w:marTop w:val="90"/>
          <w:marBottom w:val="0"/>
          <w:divBdr>
            <w:top w:val="none" w:sz="0" w:space="0" w:color="auto"/>
            <w:left w:val="none" w:sz="0" w:space="0" w:color="auto"/>
            <w:bottom w:val="none" w:sz="0" w:space="0" w:color="auto"/>
            <w:right w:val="none" w:sz="0" w:space="0" w:color="auto"/>
          </w:divBdr>
        </w:div>
        <w:div w:id="995109674">
          <w:marLeft w:val="1800"/>
          <w:marRight w:val="0"/>
          <w:marTop w:val="90"/>
          <w:marBottom w:val="0"/>
          <w:divBdr>
            <w:top w:val="none" w:sz="0" w:space="0" w:color="auto"/>
            <w:left w:val="none" w:sz="0" w:space="0" w:color="auto"/>
            <w:bottom w:val="none" w:sz="0" w:space="0" w:color="auto"/>
            <w:right w:val="none" w:sz="0" w:space="0" w:color="auto"/>
          </w:divBdr>
        </w:div>
        <w:div w:id="1430467203">
          <w:marLeft w:val="1800"/>
          <w:marRight w:val="0"/>
          <w:marTop w:val="90"/>
          <w:marBottom w:val="0"/>
          <w:divBdr>
            <w:top w:val="none" w:sz="0" w:space="0" w:color="auto"/>
            <w:left w:val="none" w:sz="0" w:space="0" w:color="auto"/>
            <w:bottom w:val="none" w:sz="0" w:space="0" w:color="auto"/>
            <w:right w:val="none" w:sz="0" w:space="0" w:color="auto"/>
          </w:divBdr>
        </w:div>
        <w:div w:id="1049306341">
          <w:marLeft w:val="1080"/>
          <w:marRight w:val="0"/>
          <w:marTop w:val="90"/>
          <w:marBottom w:val="0"/>
          <w:divBdr>
            <w:top w:val="none" w:sz="0" w:space="0" w:color="auto"/>
            <w:left w:val="none" w:sz="0" w:space="0" w:color="auto"/>
            <w:bottom w:val="none" w:sz="0" w:space="0" w:color="auto"/>
            <w:right w:val="none" w:sz="0" w:space="0" w:color="auto"/>
          </w:divBdr>
        </w:div>
        <w:div w:id="550652942">
          <w:marLeft w:val="360"/>
          <w:marRight w:val="0"/>
          <w:marTop w:val="90"/>
          <w:marBottom w:val="0"/>
          <w:divBdr>
            <w:top w:val="none" w:sz="0" w:space="0" w:color="auto"/>
            <w:left w:val="none" w:sz="0" w:space="0" w:color="auto"/>
            <w:bottom w:val="none" w:sz="0" w:space="0" w:color="auto"/>
            <w:right w:val="none" w:sz="0" w:space="0" w:color="auto"/>
          </w:divBdr>
        </w:div>
        <w:div w:id="1564289478">
          <w:marLeft w:val="1080"/>
          <w:marRight w:val="0"/>
          <w:marTop w:val="90"/>
          <w:marBottom w:val="0"/>
          <w:divBdr>
            <w:top w:val="none" w:sz="0" w:space="0" w:color="auto"/>
            <w:left w:val="none" w:sz="0" w:space="0" w:color="auto"/>
            <w:bottom w:val="none" w:sz="0" w:space="0" w:color="auto"/>
            <w:right w:val="none" w:sz="0" w:space="0" w:color="auto"/>
          </w:divBdr>
        </w:div>
        <w:div w:id="268322627">
          <w:marLeft w:val="1080"/>
          <w:marRight w:val="0"/>
          <w:marTop w:val="90"/>
          <w:marBottom w:val="0"/>
          <w:divBdr>
            <w:top w:val="none" w:sz="0" w:space="0" w:color="auto"/>
            <w:left w:val="none" w:sz="0" w:space="0" w:color="auto"/>
            <w:bottom w:val="none" w:sz="0" w:space="0" w:color="auto"/>
            <w:right w:val="none" w:sz="0" w:space="0" w:color="auto"/>
          </w:divBdr>
        </w:div>
        <w:div w:id="557981573">
          <w:marLeft w:val="1800"/>
          <w:marRight w:val="0"/>
          <w:marTop w:val="90"/>
          <w:marBottom w:val="0"/>
          <w:divBdr>
            <w:top w:val="none" w:sz="0" w:space="0" w:color="auto"/>
            <w:left w:val="none" w:sz="0" w:space="0" w:color="auto"/>
            <w:bottom w:val="none" w:sz="0" w:space="0" w:color="auto"/>
            <w:right w:val="none" w:sz="0" w:space="0" w:color="auto"/>
          </w:divBdr>
        </w:div>
      </w:divsChild>
    </w:div>
    <w:div w:id="1028262353">
      <w:bodyDiv w:val="1"/>
      <w:marLeft w:val="0"/>
      <w:marRight w:val="0"/>
      <w:marTop w:val="0"/>
      <w:marBottom w:val="0"/>
      <w:divBdr>
        <w:top w:val="none" w:sz="0" w:space="0" w:color="auto"/>
        <w:left w:val="none" w:sz="0" w:space="0" w:color="auto"/>
        <w:bottom w:val="none" w:sz="0" w:space="0" w:color="auto"/>
        <w:right w:val="none" w:sz="0" w:space="0" w:color="auto"/>
      </w:divBdr>
    </w:div>
    <w:div w:id="1032849173">
      <w:bodyDiv w:val="1"/>
      <w:marLeft w:val="0"/>
      <w:marRight w:val="0"/>
      <w:marTop w:val="0"/>
      <w:marBottom w:val="0"/>
      <w:divBdr>
        <w:top w:val="none" w:sz="0" w:space="0" w:color="auto"/>
        <w:left w:val="none" w:sz="0" w:space="0" w:color="auto"/>
        <w:bottom w:val="none" w:sz="0" w:space="0" w:color="auto"/>
        <w:right w:val="none" w:sz="0" w:space="0" w:color="auto"/>
      </w:divBdr>
      <w:divsChild>
        <w:div w:id="793058471">
          <w:marLeft w:val="1080"/>
          <w:marRight w:val="0"/>
          <w:marTop w:val="0"/>
          <w:marBottom w:val="0"/>
          <w:divBdr>
            <w:top w:val="none" w:sz="0" w:space="0" w:color="auto"/>
            <w:left w:val="none" w:sz="0" w:space="0" w:color="auto"/>
            <w:bottom w:val="none" w:sz="0" w:space="0" w:color="auto"/>
            <w:right w:val="none" w:sz="0" w:space="0" w:color="auto"/>
          </w:divBdr>
        </w:div>
        <w:div w:id="1790129609">
          <w:marLeft w:val="806"/>
          <w:marRight w:val="0"/>
          <w:marTop w:val="0"/>
          <w:marBottom w:val="0"/>
          <w:divBdr>
            <w:top w:val="none" w:sz="0" w:space="0" w:color="auto"/>
            <w:left w:val="none" w:sz="0" w:space="0" w:color="auto"/>
            <w:bottom w:val="none" w:sz="0" w:space="0" w:color="auto"/>
            <w:right w:val="none" w:sz="0" w:space="0" w:color="auto"/>
          </w:divBdr>
        </w:div>
      </w:divsChild>
    </w:div>
    <w:div w:id="1062946553">
      <w:bodyDiv w:val="1"/>
      <w:marLeft w:val="0"/>
      <w:marRight w:val="0"/>
      <w:marTop w:val="0"/>
      <w:marBottom w:val="0"/>
      <w:divBdr>
        <w:top w:val="none" w:sz="0" w:space="0" w:color="auto"/>
        <w:left w:val="none" w:sz="0" w:space="0" w:color="auto"/>
        <w:bottom w:val="none" w:sz="0" w:space="0" w:color="auto"/>
        <w:right w:val="none" w:sz="0" w:space="0" w:color="auto"/>
      </w:divBdr>
    </w:div>
    <w:div w:id="1077753985">
      <w:bodyDiv w:val="1"/>
      <w:marLeft w:val="0"/>
      <w:marRight w:val="0"/>
      <w:marTop w:val="0"/>
      <w:marBottom w:val="0"/>
      <w:divBdr>
        <w:top w:val="none" w:sz="0" w:space="0" w:color="auto"/>
        <w:left w:val="none" w:sz="0" w:space="0" w:color="auto"/>
        <w:bottom w:val="none" w:sz="0" w:space="0" w:color="auto"/>
        <w:right w:val="none" w:sz="0" w:space="0" w:color="auto"/>
      </w:divBdr>
    </w:div>
    <w:div w:id="1087532617">
      <w:bodyDiv w:val="1"/>
      <w:marLeft w:val="0"/>
      <w:marRight w:val="0"/>
      <w:marTop w:val="0"/>
      <w:marBottom w:val="0"/>
      <w:divBdr>
        <w:top w:val="none" w:sz="0" w:space="0" w:color="auto"/>
        <w:left w:val="none" w:sz="0" w:space="0" w:color="auto"/>
        <w:bottom w:val="none" w:sz="0" w:space="0" w:color="auto"/>
        <w:right w:val="none" w:sz="0" w:space="0" w:color="auto"/>
      </w:divBdr>
    </w:div>
    <w:div w:id="1090853250">
      <w:bodyDiv w:val="1"/>
      <w:marLeft w:val="0"/>
      <w:marRight w:val="0"/>
      <w:marTop w:val="0"/>
      <w:marBottom w:val="0"/>
      <w:divBdr>
        <w:top w:val="none" w:sz="0" w:space="0" w:color="auto"/>
        <w:left w:val="none" w:sz="0" w:space="0" w:color="auto"/>
        <w:bottom w:val="none" w:sz="0" w:space="0" w:color="auto"/>
        <w:right w:val="none" w:sz="0" w:space="0" w:color="auto"/>
      </w:divBdr>
    </w:div>
    <w:div w:id="1121025088">
      <w:bodyDiv w:val="1"/>
      <w:marLeft w:val="0"/>
      <w:marRight w:val="0"/>
      <w:marTop w:val="0"/>
      <w:marBottom w:val="0"/>
      <w:divBdr>
        <w:top w:val="none" w:sz="0" w:space="0" w:color="auto"/>
        <w:left w:val="none" w:sz="0" w:space="0" w:color="auto"/>
        <w:bottom w:val="none" w:sz="0" w:space="0" w:color="auto"/>
        <w:right w:val="none" w:sz="0" w:space="0" w:color="auto"/>
      </w:divBdr>
    </w:div>
    <w:div w:id="1167554114">
      <w:bodyDiv w:val="1"/>
      <w:marLeft w:val="0"/>
      <w:marRight w:val="0"/>
      <w:marTop w:val="0"/>
      <w:marBottom w:val="0"/>
      <w:divBdr>
        <w:top w:val="none" w:sz="0" w:space="0" w:color="auto"/>
        <w:left w:val="none" w:sz="0" w:space="0" w:color="auto"/>
        <w:bottom w:val="none" w:sz="0" w:space="0" w:color="auto"/>
        <w:right w:val="none" w:sz="0" w:space="0" w:color="auto"/>
      </w:divBdr>
    </w:div>
    <w:div w:id="1195575428">
      <w:bodyDiv w:val="1"/>
      <w:marLeft w:val="0"/>
      <w:marRight w:val="0"/>
      <w:marTop w:val="0"/>
      <w:marBottom w:val="0"/>
      <w:divBdr>
        <w:top w:val="none" w:sz="0" w:space="0" w:color="auto"/>
        <w:left w:val="none" w:sz="0" w:space="0" w:color="auto"/>
        <w:bottom w:val="none" w:sz="0" w:space="0" w:color="auto"/>
        <w:right w:val="none" w:sz="0" w:space="0" w:color="auto"/>
      </w:divBdr>
      <w:divsChild>
        <w:div w:id="114911135">
          <w:marLeft w:val="1080"/>
          <w:marRight w:val="0"/>
          <w:marTop w:val="90"/>
          <w:marBottom w:val="0"/>
          <w:divBdr>
            <w:top w:val="none" w:sz="0" w:space="0" w:color="auto"/>
            <w:left w:val="none" w:sz="0" w:space="0" w:color="auto"/>
            <w:bottom w:val="none" w:sz="0" w:space="0" w:color="auto"/>
            <w:right w:val="none" w:sz="0" w:space="0" w:color="auto"/>
          </w:divBdr>
        </w:div>
        <w:div w:id="1242525178">
          <w:marLeft w:val="1080"/>
          <w:marRight w:val="0"/>
          <w:marTop w:val="90"/>
          <w:marBottom w:val="0"/>
          <w:divBdr>
            <w:top w:val="none" w:sz="0" w:space="0" w:color="auto"/>
            <w:left w:val="none" w:sz="0" w:space="0" w:color="auto"/>
            <w:bottom w:val="none" w:sz="0" w:space="0" w:color="auto"/>
            <w:right w:val="none" w:sz="0" w:space="0" w:color="auto"/>
          </w:divBdr>
        </w:div>
      </w:divsChild>
    </w:div>
    <w:div w:id="1219971330">
      <w:bodyDiv w:val="1"/>
      <w:marLeft w:val="0"/>
      <w:marRight w:val="0"/>
      <w:marTop w:val="0"/>
      <w:marBottom w:val="0"/>
      <w:divBdr>
        <w:top w:val="none" w:sz="0" w:space="0" w:color="auto"/>
        <w:left w:val="none" w:sz="0" w:space="0" w:color="auto"/>
        <w:bottom w:val="none" w:sz="0" w:space="0" w:color="auto"/>
        <w:right w:val="none" w:sz="0" w:space="0" w:color="auto"/>
      </w:divBdr>
    </w:div>
    <w:div w:id="1273436180">
      <w:bodyDiv w:val="1"/>
      <w:marLeft w:val="0"/>
      <w:marRight w:val="0"/>
      <w:marTop w:val="0"/>
      <w:marBottom w:val="0"/>
      <w:divBdr>
        <w:top w:val="none" w:sz="0" w:space="0" w:color="auto"/>
        <w:left w:val="none" w:sz="0" w:space="0" w:color="auto"/>
        <w:bottom w:val="none" w:sz="0" w:space="0" w:color="auto"/>
        <w:right w:val="none" w:sz="0" w:space="0" w:color="auto"/>
      </w:divBdr>
    </w:div>
    <w:div w:id="1274871816">
      <w:bodyDiv w:val="1"/>
      <w:marLeft w:val="0"/>
      <w:marRight w:val="0"/>
      <w:marTop w:val="0"/>
      <w:marBottom w:val="0"/>
      <w:divBdr>
        <w:top w:val="none" w:sz="0" w:space="0" w:color="auto"/>
        <w:left w:val="none" w:sz="0" w:space="0" w:color="auto"/>
        <w:bottom w:val="none" w:sz="0" w:space="0" w:color="auto"/>
        <w:right w:val="none" w:sz="0" w:space="0" w:color="auto"/>
      </w:divBdr>
    </w:div>
    <w:div w:id="1275409334">
      <w:bodyDiv w:val="1"/>
      <w:marLeft w:val="0"/>
      <w:marRight w:val="0"/>
      <w:marTop w:val="0"/>
      <w:marBottom w:val="0"/>
      <w:divBdr>
        <w:top w:val="none" w:sz="0" w:space="0" w:color="auto"/>
        <w:left w:val="none" w:sz="0" w:space="0" w:color="auto"/>
        <w:bottom w:val="none" w:sz="0" w:space="0" w:color="auto"/>
        <w:right w:val="none" w:sz="0" w:space="0" w:color="auto"/>
      </w:divBdr>
    </w:div>
    <w:div w:id="1293708045">
      <w:bodyDiv w:val="1"/>
      <w:marLeft w:val="0"/>
      <w:marRight w:val="0"/>
      <w:marTop w:val="0"/>
      <w:marBottom w:val="0"/>
      <w:divBdr>
        <w:top w:val="none" w:sz="0" w:space="0" w:color="auto"/>
        <w:left w:val="none" w:sz="0" w:space="0" w:color="auto"/>
        <w:bottom w:val="none" w:sz="0" w:space="0" w:color="auto"/>
        <w:right w:val="none" w:sz="0" w:space="0" w:color="auto"/>
      </w:divBdr>
    </w:div>
    <w:div w:id="1304431579">
      <w:bodyDiv w:val="1"/>
      <w:marLeft w:val="0"/>
      <w:marRight w:val="0"/>
      <w:marTop w:val="0"/>
      <w:marBottom w:val="0"/>
      <w:divBdr>
        <w:top w:val="none" w:sz="0" w:space="0" w:color="auto"/>
        <w:left w:val="none" w:sz="0" w:space="0" w:color="auto"/>
        <w:bottom w:val="none" w:sz="0" w:space="0" w:color="auto"/>
        <w:right w:val="none" w:sz="0" w:space="0" w:color="auto"/>
      </w:divBdr>
      <w:divsChild>
        <w:div w:id="22832792">
          <w:marLeft w:val="907"/>
          <w:marRight w:val="0"/>
          <w:marTop w:val="30"/>
          <w:marBottom w:val="0"/>
          <w:divBdr>
            <w:top w:val="none" w:sz="0" w:space="0" w:color="auto"/>
            <w:left w:val="none" w:sz="0" w:space="0" w:color="auto"/>
            <w:bottom w:val="none" w:sz="0" w:space="0" w:color="auto"/>
            <w:right w:val="none" w:sz="0" w:space="0" w:color="auto"/>
          </w:divBdr>
        </w:div>
        <w:div w:id="82647686">
          <w:marLeft w:val="907"/>
          <w:marRight w:val="0"/>
          <w:marTop w:val="30"/>
          <w:marBottom w:val="0"/>
          <w:divBdr>
            <w:top w:val="none" w:sz="0" w:space="0" w:color="auto"/>
            <w:left w:val="none" w:sz="0" w:space="0" w:color="auto"/>
            <w:bottom w:val="none" w:sz="0" w:space="0" w:color="auto"/>
            <w:right w:val="none" w:sz="0" w:space="0" w:color="auto"/>
          </w:divBdr>
        </w:div>
        <w:div w:id="88281425">
          <w:marLeft w:val="360"/>
          <w:marRight w:val="0"/>
          <w:marTop w:val="90"/>
          <w:marBottom w:val="0"/>
          <w:divBdr>
            <w:top w:val="none" w:sz="0" w:space="0" w:color="auto"/>
            <w:left w:val="none" w:sz="0" w:space="0" w:color="auto"/>
            <w:bottom w:val="none" w:sz="0" w:space="0" w:color="auto"/>
            <w:right w:val="none" w:sz="0" w:space="0" w:color="auto"/>
          </w:divBdr>
        </w:div>
        <w:div w:id="196428877">
          <w:marLeft w:val="1354"/>
          <w:marRight w:val="0"/>
          <w:marTop w:val="30"/>
          <w:marBottom w:val="0"/>
          <w:divBdr>
            <w:top w:val="none" w:sz="0" w:space="0" w:color="auto"/>
            <w:left w:val="none" w:sz="0" w:space="0" w:color="auto"/>
            <w:bottom w:val="none" w:sz="0" w:space="0" w:color="auto"/>
            <w:right w:val="none" w:sz="0" w:space="0" w:color="auto"/>
          </w:divBdr>
        </w:div>
        <w:div w:id="478351941">
          <w:marLeft w:val="360"/>
          <w:marRight w:val="0"/>
          <w:marTop w:val="90"/>
          <w:marBottom w:val="0"/>
          <w:divBdr>
            <w:top w:val="none" w:sz="0" w:space="0" w:color="auto"/>
            <w:left w:val="none" w:sz="0" w:space="0" w:color="auto"/>
            <w:bottom w:val="none" w:sz="0" w:space="0" w:color="auto"/>
            <w:right w:val="none" w:sz="0" w:space="0" w:color="auto"/>
          </w:divBdr>
        </w:div>
        <w:div w:id="1205099412">
          <w:marLeft w:val="1354"/>
          <w:marRight w:val="0"/>
          <w:marTop w:val="30"/>
          <w:marBottom w:val="0"/>
          <w:divBdr>
            <w:top w:val="none" w:sz="0" w:space="0" w:color="auto"/>
            <w:left w:val="none" w:sz="0" w:space="0" w:color="auto"/>
            <w:bottom w:val="none" w:sz="0" w:space="0" w:color="auto"/>
            <w:right w:val="none" w:sz="0" w:space="0" w:color="auto"/>
          </w:divBdr>
        </w:div>
        <w:div w:id="1301304544">
          <w:marLeft w:val="907"/>
          <w:marRight w:val="0"/>
          <w:marTop w:val="30"/>
          <w:marBottom w:val="0"/>
          <w:divBdr>
            <w:top w:val="none" w:sz="0" w:space="0" w:color="auto"/>
            <w:left w:val="none" w:sz="0" w:space="0" w:color="auto"/>
            <w:bottom w:val="none" w:sz="0" w:space="0" w:color="auto"/>
            <w:right w:val="none" w:sz="0" w:space="0" w:color="auto"/>
          </w:divBdr>
        </w:div>
        <w:div w:id="1549680813">
          <w:marLeft w:val="907"/>
          <w:marRight w:val="0"/>
          <w:marTop w:val="30"/>
          <w:marBottom w:val="0"/>
          <w:divBdr>
            <w:top w:val="none" w:sz="0" w:space="0" w:color="auto"/>
            <w:left w:val="none" w:sz="0" w:space="0" w:color="auto"/>
            <w:bottom w:val="none" w:sz="0" w:space="0" w:color="auto"/>
            <w:right w:val="none" w:sz="0" w:space="0" w:color="auto"/>
          </w:divBdr>
        </w:div>
      </w:divsChild>
    </w:div>
    <w:div w:id="1309558704">
      <w:bodyDiv w:val="1"/>
      <w:marLeft w:val="0"/>
      <w:marRight w:val="0"/>
      <w:marTop w:val="0"/>
      <w:marBottom w:val="0"/>
      <w:divBdr>
        <w:top w:val="none" w:sz="0" w:space="0" w:color="auto"/>
        <w:left w:val="none" w:sz="0" w:space="0" w:color="auto"/>
        <w:bottom w:val="none" w:sz="0" w:space="0" w:color="auto"/>
        <w:right w:val="none" w:sz="0" w:space="0" w:color="auto"/>
      </w:divBdr>
    </w:div>
    <w:div w:id="1313484623">
      <w:bodyDiv w:val="1"/>
      <w:marLeft w:val="0"/>
      <w:marRight w:val="0"/>
      <w:marTop w:val="0"/>
      <w:marBottom w:val="0"/>
      <w:divBdr>
        <w:top w:val="none" w:sz="0" w:space="0" w:color="auto"/>
        <w:left w:val="none" w:sz="0" w:space="0" w:color="auto"/>
        <w:bottom w:val="none" w:sz="0" w:space="0" w:color="auto"/>
        <w:right w:val="none" w:sz="0" w:space="0" w:color="auto"/>
      </w:divBdr>
    </w:div>
    <w:div w:id="1317153219">
      <w:bodyDiv w:val="1"/>
      <w:marLeft w:val="0"/>
      <w:marRight w:val="0"/>
      <w:marTop w:val="0"/>
      <w:marBottom w:val="0"/>
      <w:divBdr>
        <w:top w:val="none" w:sz="0" w:space="0" w:color="auto"/>
        <w:left w:val="none" w:sz="0" w:space="0" w:color="auto"/>
        <w:bottom w:val="none" w:sz="0" w:space="0" w:color="auto"/>
        <w:right w:val="none" w:sz="0" w:space="0" w:color="auto"/>
      </w:divBdr>
      <w:divsChild>
        <w:div w:id="2008822884">
          <w:marLeft w:val="360"/>
          <w:marRight w:val="0"/>
          <w:marTop w:val="90"/>
          <w:marBottom w:val="0"/>
          <w:divBdr>
            <w:top w:val="none" w:sz="0" w:space="0" w:color="auto"/>
            <w:left w:val="none" w:sz="0" w:space="0" w:color="auto"/>
            <w:bottom w:val="none" w:sz="0" w:space="0" w:color="auto"/>
            <w:right w:val="none" w:sz="0" w:space="0" w:color="auto"/>
          </w:divBdr>
        </w:div>
        <w:div w:id="1478961273">
          <w:marLeft w:val="1080"/>
          <w:marRight w:val="0"/>
          <w:marTop w:val="90"/>
          <w:marBottom w:val="0"/>
          <w:divBdr>
            <w:top w:val="none" w:sz="0" w:space="0" w:color="auto"/>
            <w:left w:val="none" w:sz="0" w:space="0" w:color="auto"/>
            <w:bottom w:val="none" w:sz="0" w:space="0" w:color="auto"/>
            <w:right w:val="none" w:sz="0" w:space="0" w:color="auto"/>
          </w:divBdr>
        </w:div>
      </w:divsChild>
    </w:div>
    <w:div w:id="1352947962">
      <w:bodyDiv w:val="1"/>
      <w:marLeft w:val="0"/>
      <w:marRight w:val="0"/>
      <w:marTop w:val="0"/>
      <w:marBottom w:val="0"/>
      <w:divBdr>
        <w:top w:val="none" w:sz="0" w:space="0" w:color="auto"/>
        <w:left w:val="none" w:sz="0" w:space="0" w:color="auto"/>
        <w:bottom w:val="none" w:sz="0" w:space="0" w:color="auto"/>
        <w:right w:val="none" w:sz="0" w:space="0" w:color="auto"/>
      </w:divBdr>
      <w:divsChild>
        <w:div w:id="152919300">
          <w:marLeft w:val="1166"/>
          <w:marRight w:val="0"/>
          <w:marTop w:val="0"/>
          <w:marBottom w:val="0"/>
          <w:divBdr>
            <w:top w:val="none" w:sz="0" w:space="0" w:color="auto"/>
            <w:left w:val="none" w:sz="0" w:space="0" w:color="auto"/>
            <w:bottom w:val="none" w:sz="0" w:space="0" w:color="auto"/>
            <w:right w:val="none" w:sz="0" w:space="0" w:color="auto"/>
          </w:divBdr>
        </w:div>
        <w:div w:id="1832332503">
          <w:marLeft w:val="1800"/>
          <w:marRight w:val="0"/>
          <w:marTop w:val="0"/>
          <w:marBottom w:val="0"/>
          <w:divBdr>
            <w:top w:val="none" w:sz="0" w:space="0" w:color="auto"/>
            <w:left w:val="none" w:sz="0" w:space="0" w:color="auto"/>
            <w:bottom w:val="none" w:sz="0" w:space="0" w:color="auto"/>
            <w:right w:val="none" w:sz="0" w:space="0" w:color="auto"/>
          </w:divBdr>
        </w:div>
      </w:divsChild>
    </w:div>
    <w:div w:id="1354722037">
      <w:bodyDiv w:val="1"/>
      <w:marLeft w:val="0"/>
      <w:marRight w:val="0"/>
      <w:marTop w:val="0"/>
      <w:marBottom w:val="0"/>
      <w:divBdr>
        <w:top w:val="none" w:sz="0" w:space="0" w:color="auto"/>
        <w:left w:val="none" w:sz="0" w:space="0" w:color="auto"/>
        <w:bottom w:val="none" w:sz="0" w:space="0" w:color="auto"/>
        <w:right w:val="none" w:sz="0" w:space="0" w:color="auto"/>
      </w:divBdr>
    </w:div>
    <w:div w:id="1372849088">
      <w:bodyDiv w:val="1"/>
      <w:marLeft w:val="0"/>
      <w:marRight w:val="0"/>
      <w:marTop w:val="0"/>
      <w:marBottom w:val="0"/>
      <w:divBdr>
        <w:top w:val="none" w:sz="0" w:space="0" w:color="auto"/>
        <w:left w:val="none" w:sz="0" w:space="0" w:color="auto"/>
        <w:bottom w:val="none" w:sz="0" w:space="0" w:color="auto"/>
        <w:right w:val="none" w:sz="0" w:space="0" w:color="auto"/>
      </w:divBdr>
    </w:div>
    <w:div w:id="1381517984">
      <w:bodyDiv w:val="1"/>
      <w:marLeft w:val="0"/>
      <w:marRight w:val="0"/>
      <w:marTop w:val="0"/>
      <w:marBottom w:val="0"/>
      <w:divBdr>
        <w:top w:val="none" w:sz="0" w:space="0" w:color="auto"/>
        <w:left w:val="none" w:sz="0" w:space="0" w:color="auto"/>
        <w:bottom w:val="none" w:sz="0" w:space="0" w:color="auto"/>
        <w:right w:val="none" w:sz="0" w:space="0" w:color="auto"/>
      </w:divBdr>
    </w:div>
    <w:div w:id="1404452777">
      <w:bodyDiv w:val="1"/>
      <w:marLeft w:val="0"/>
      <w:marRight w:val="0"/>
      <w:marTop w:val="0"/>
      <w:marBottom w:val="0"/>
      <w:divBdr>
        <w:top w:val="none" w:sz="0" w:space="0" w:color="auto"/>
        <w:left w:val="none" w:sz="0" w:space="0" w:color="auto"/>
        <w:bottom w:val="none" w:sz="0" w:space="0" w:color="auto"/>
        <w:right w:val="none" w:sz="0" w:space="0" w:color="auto"/>
      </w:divBdr>
    </w:div>
    <w:div w:id="1427460662">
      <w:bodyDiv w:val="1"/>
      <w:marLeft w:val="0"/>
      <w:marRight w:val="0"/>
      <w:marTop w:val="0"/>
      <w:marBottom w:val="0"/>
      <w:divBdr>
        <w:top w:val="none" w:sz="0" w:space="0" w:color="auto"/>
        <w:left w:val="none" w:sz="0" w:space="0" w:color="auto"/>
        <w:bottom w:val="none" w:sz="0" w:space="0" w:color="auto"/>
        <w:right w:val="none" w:sz="0" w:space="0" w:color="auto"/>
      </w:divBdr>
    </w:div>
    <w:div w:id="1439713526">
      <w:bodyDiv w:val="1"/>
      <w:marLeft w:val="0"/>
      <w:marRight w:val="0"/>
      <w:marTop w:val="0"/>
      <w:marBottom w:val="0"/>
      <w:divBdr>
        <w:top w:val="none" w:sz="0" w:space="0" w:color="auto"/>
        <w:left w:val="none" w:sz="0" w:space="0" w:color="auto"/>
        <w:bottom w:val="none" w:sz="0" w:space="0" w:color="auto"/>
        <w:right w:val="none" w:sz="0" w:space="0" w:color="auto"/>
      </w:divBdr>
    </w:div>
    <w:div w:id="1457870275">
      <w:bodyDiv w:val="1"/>
      <w:marLeft w:val="0"/>
      <w:marRight w:val="0"/>
      <w:marTop w:val="0"/>
      <w:marBottom w:val="0"/>
      <w:divBdr>
        <w:top w:val="none" w:sz="0" w:space="0" w:color="auto"/>
        <w:left w:val="none" w:sz="0" w:space="0" w:color="auto"/>
        <w:bottom w:val="none" w:sz="0" w:space="0" w:color="auto"/>
        <w:right w:val="none" w:sz="0" w:space="0" w:color="auto"/>
      </w:divBdr>
    </w:div>
    <w:div w:id="1460146653">
      <w:bodyDiv w:val="1"/>
      <w:marLeft w:val="0"/>
      <w:marRight w:val="0"/>
      <w:marTop w:val="0"/>
      <w:marBottom w:val="0"/>
      <w:divBdr>
        <w:top w:val="none" w:sz="0" w:space="0" w:color="auto"/>
        <w:left w:val="none" w:sz="0" w:space="0" w:color="auto"/>
        <w:bottom w:val="none" w:sz="0" w:space="0" w:color="auto"/>
        <w:right w:val="none" w:sz="0" w:space="0" w:color="auto"/>
      </w:divBdr>
    </w:div>
    <w:div w:id="1488395673">
      <w:bodyDiv w:val="1"/>
      <w:marLeft w:val="0"/>
      <w:marRight w:val="0"/>
      <w:marTop w:val="0"/>
      <w:marBottom w:val="0"/>
      <w:divBdr>
        <w:top w:val="none" w:sz="0" w:space="0" w:color="auto"/>
        <w:left w:val="none" w:sz="0" w:space="0" w:color="auto"/>
        <w:bottom w:val="none" w:sz="0" w:space="0" w:color="auto"/>
        <w:right w:val="none" w:sz="0" w:space="0" w:color="auto"/>
      </w:divBdr>
      <w:divsChild>
        <w:div w:id="718240286">
          <w:marLeft w:val="533"/>
          <w:marRight w:val="0"/>
          <w:marTop w:val="0"/>
          <w:marBottom w:val="0"/>
          <w:divBdr>
            <w:top w:val="none" w:sz="0" w:space="0" w:color="auto"/>
            <w:left w:val="none" w:sz="0" w:space="0" w:color="auto"/>
            <w:bottom w:val="none" w:sz="0" w:space="0" w:color="auto"/>
            <w:right w:val="none" w:sz="0" w:space="0" w:color="auto"/>
          </w:divBdr>
        </w:div>
        <w:div w:id="1055661576">
          <w:marLeft w:val="274"/>
          <w:marRight w:val="0"/>
          <w:marTop w:val="240"/>
          <w:marBottom w:val="0"/>
          <w:divBdr>
            <w:top w:val="none" w:sz="0" w:space="0" w:color="auto"/>
            <w:left w:val="none" w:sz="0" w:space="0" w:color="auto"/>
            <w:bottom w:val="none" w:sz="0" w:space="0" w:color="auto"/>
            <w:right w:val="none" w:sz="0" w:space="0" w:color="auto"/>
          </w:divBdr>
        </w:div>
        <w:div w:id="1222790010">
          <w:marLeft w:val="274"/>
          <w:marRight w:val="0"/>
          <w:marTop w:val="240"/>
          <w:marBottom w:val="0"/>
          <w:divBdr>
            <w:top w:val="none" w:sz="0" w:space="0" w:color="auto"/>
            <w:left w:val="none" w:sz="0" w:space="0" w:color="auto"/>
            <w:bottom w:val="none" w:sz="0" w:space="0" w:color="auto"/>
            <w:right w:val="none" w:sz="0" w:space="0" w:color="auto"/>
          </w:divBdr>
        </w:div>
        <w:div w:id="1502698384">
          <w:marLeft w:val="533"/>
          <w:marRight w:val="0"/>
          <w:marTop w:val="0"/>
          <w:marBottom w:val="0"/>
          <w:divBdr>
            <w:top w:val="none" w:sz="0" w:space="0" w:color="auto"/>
            <w:left w:val="none" w:sz="0" w:space="0" w:color="auto"/>
            <w:bottom w:val="none" w:sz="0" w:space="0" w:color="auto"/>
            <w:right w:val="none" w:sz="0" w:space="0" w:color="auto"/>
          </w:divBdr>
        </w:div>
        <w:div w:id="1968394390">
          <w:marLeft w:val="533"/>
          <w:marRight w:val="0"/>
          <w:marTop w:val="0"/>
          <w:marBottom w:val="0"/>
          <w:divBdr>
            <w:top w:val="none" w:sz="0" w:space="0" w:color="auto"/>
            <w:left w:val="none" w:sz="0" w:space="0" w:color="auto"/>
            <w:bottom w:val="none" w:sz="0" w:space="0" w:color="auto"/>
            <w:right w:val="none" w:sz="0" w:space="0" w:color="auto"/>
          </w:divBdr>
        </w:div>
      </w:divsChild>
    </w:div>
    <w:div w:id="1503474435">
      <w:bodyDiv w:val="1"/>
      <w:marLeft w:val="0"/>
      <w:marRight w:val="0"/>
      <w:marTop w:val="0"/>
      <w:marBottom w:val="0"/>
      <w:divBdr>
        <w:top w:val="none" w:sz="0" w:space="0" w:color="auto"/>
        <w:left w:val="none" w:sz="0" w:space="0" w:color="auto"/>
        <w:bottom w:val="none" w:sz="0" w:space="0" w:color="auto"/>
        <w:right w:val="none" w:sz="0" w:space="0" w:color="auto"/>
      </w:divBdr>
      <w:divsChild>
        <w:div w:id="1407150581">
          <w:marLeft w:val="806"/>
          <w:marRight w:val="0"/>
          <w:marTop w:val="0"/>
          <w:marBottom w:val="0"/>
          <w:divBdr>
            <w:top w:val="none" w:sz="0" w:space="0" w:color="auto"/>
            <w:left w:val="none" w:sz="0" w:space="0" w:color="auto"/>
            <w:bottom w:val="none" w:sz="0" w:space="0" w:color="auto"/>
            <w:right w:val="none" w:sz="0" w:space="0" w:color="auto"/>
          </w:divBdr>
        </w:div>
        <w:div w:id="1995717655">
          <w:marLeft w:val="1080"/>
          <w:marRight w:val="0"/>
          <w:marTop w:val="0"/>
          <w:marBottom w:val="0"/>
          <w:divBdr>
            <w:top w:val="none" w:sz="0" w:space="0" w:color="auto"/>
            <w:left w:val="none" w:sz="0" w:space="0" w:color="auto"/>
            <w:bottom w:val="none" w:sz="0" w:space="0" w:color="auto"/>
            <w:right w:val="none" w:sz="0" w:space="0" w:color="auto"/>
          </w:divBdr>
        </w:div>
      </w:divsChild>
    </w:div>
    <w:div w:id="1511724302">
      <w:bodyDiv w:val="1"/>
      <w:marLeft w:val="0"/>
      <w:marRight w:val="0"/>
      <w:marTop w:val="0"/>
      <w:marBottom w:val="0"/>
      <w:divBdr>
        <w:top w:val="none" w:sz="0" w:space="0" w:color="auto"/>
        <w:left w:val="none" w:sz="0" w:space="0" w:color="auto"/>
        <w:bottom w:val="none" w:sz="0" w:space="0" w:color="auto"/>
        <w:right w:val="none" w:sz="0" w:space="0" w:color="auto"/>
      </w:divBdr>
    </w:div>
    <w:div w:id="1529566114">
      <w:bodyDiv w:val="1"/>
      <w:marLeft w:val="0"/>
      <w:marRight w:val="0"/>
      <w:marTop w:val="0"/>
      <w:marBottom w:val="0"/>
      <w:divBdr>
        <w:top w:val="none" w:sz="0" w:space="0" w:color="auto"/>
        <w:left w:val="none" w:sz="0" w:space="0" w:color="auto"/>
        <w:bottom w:val="none" w:sz="0" w:space="0" w:color="auto"/>
        <w:right w:val="none" w:sz="0" w:space="0" w:color="auto"/>
      </w:divBdr>
    </w:div>
    <w:div w:id="1540390038">
      <w:bodyDiv w:val="1"/>
      <w:marLeft w:val="0"/>
      <w:marRight w:val="0"/>
      <w:marTop w:val="0"/>
      <w:marBottom w:val="0"/>
      <w:divBdr>
        <w:top w:val="none" w:sz="0" w:space="0" w:color="auto"/>
        <w:left w:val="none" w:sz="0" w:space="0" w:color="auto"/>
        <w:bottom w:val="none" w:sz="0" w:space="0" w:color="auto"/>
        <w:right w:val="none" w:sz="0" w:space="0" w:color="auto"/>
      </w:divBdr>
    </w:div>
    <w:div w:id="1541480681">
      <w:bodyDiv w:val="1"/>
      <w:marLeft w:val="0"/>
      <w:marRight w:val="0"/>
      <w:marTop w:val="0"/>
      <w:marBottom w:val="0"/>
      <w:divBdr>
        <w:top w:val="none" w:sz="0" w:space="0" w:color="auto"/>
        <w:left w:val="none" w:sz="0" w:space="0" w:color="auto"/>
        <w:bottom w:val="none" w:sz="0" w:space="0" w:color="auto"/>
        <w:right w:val="none" w:sz="0" w:space="0" w:color="auto"/>
      </w:divBdr>
    </w:div>
    <w:div w:id="1545212114">
      <w:bodyDiv w:val="1"/>
      <w:marLeft w:val="0"/>
      <w:marRight w:val="0"/>
      <w:marTop w:val="0"/>
      <w:marBottom w:val="0"/>
      <w:divBdr>
        <w:top w:val="none" w:sz="0" w:space="0" w:color="auto"/>
        <w:left w:val="none" w:sz="0" w:space="0" w:color="auto"/>
        <w:bottom w:val="none" w:sz="0" w:space="0" w:color="auto"/>
        <w:right w:val="none" w:sz="0" w:space="0" w:color="auto"/>
      </w:divBdr>
    </w:div>
    <w:div w:id="1605921573">
      <w:bodyDiv w:val="1"/>
      <w:marLeft w:val="0"/>
      <w:marRight w:val="0"/>
      <w:marTop w:val="0"/>
      <w:marBottom w:val="0"/>
      <w:divBdr>
        <w:top w:val="none" w:sz="0" w:space="0" w:color="auto"/>
        <w:left w:val="none" w:sz="0" w:space="0" w:color="auto"/>
        <w:bottom w:val="none" w:sz="0" w:space="0" w:color="auto"/>
        <w:right w:val="none" w:sz="0" w:space="0" w:color="auto"/>
      </w:divBdr>
    </w:div>
    <w:div w:id="1636567925">
      <w:bodyDiv w:val="1"/>
      <w:marLeft w:val="0"/>
      <w:marRight w:val="0"/>
      <w:marTop w:val="0"/>
      <w:marBottom w:val="0"/>
      <w:divBdr>
        <w:top w:val="none" w:sz="0" w:space="0" w:color="auto"/>
        <w:left w:val="none" w:sz="0" w:space="0" w:color="auto"/>
        <w:bottom w:val="none" w:sz="0" w:space="0" w:color="auto"/>
        <w:right w:val="none" w:sz="0" w:space="0" w:color="auto"/>
      </w:divBdr>
    </w:div>
    <w:div w:id="1663662614">
      <w:bodyDiv w:val="1"/>
      <w:marLeft w:val="0"/>
      <w:marRight w:val="0"/>
      <w:marTop w:val="0"/>
      <w:marBottom w:val="0"/>
      <w:divBdr>
        <w:top w:val="none" w:sz="0" w:space="0" w:color="auto"/>
        <w:left w:val="none" w:sz="0" w:space="0" w:color="auto"/>
        <w:bottom w:val="none" w:sz="0" w:space="0" w:color="auto"/>
        <w:right w:val="none" w:sz="0" w:space="0" w:color="auto"/>
      </w:divBdr>
    </w:div>
    <w:div w:id="1671640418">
      <w:bodyDiv w:val="1"/>
      <w:marLeft w:val="0"/>
      <w:marRight w:val="0"/>
      <w:marTop w:val="0"/>
      <w:marBottom w:val="0"/>
      <w:divBdr>
        <w:top w:val="none" w:sz="0" w:space="0" w:color="auto"/>
        <w:left w:val="none" w:sz="0" w:space="0" w:color="auto"/>
        <w:bottom w:val="none" w:sz="0" w:space="0" w:color="auto"/>
        <w:right w:val="none" w:sz="0" w:space="0" w:color="auto"/>
      </w:divBdr>
    </w:div>
    <w:div w:id="1679967865">
      <w:bodyDiv w:val="1"/>
      <w:marLeft w:val="0"/>
      <w:marRight w:val="0"/>
      <w:marTop w:val="0"/>
      <w:marBottom w:val="0"/>
      <w:divBdr>
        <w:top w:val="none" w:sz="0" w:space="0" w:color="auto"/>
        <w:left w:val="none" w:sz="0" w:space="0" w:color="auto"/>
        <w:bottom w:val="none" w:sz="0" w:space="0" w:color="auto"/>
        <w:right w:val="none" w:sz="0" w:space="0" w:color="auto"/>
      </w:divBdr>
    </w:div>
    <w:div w:id="1682783515">
      <w:bodyDiv w:val="1"/>
      <w:marLeft w:val="0"/>
      <w:marRight w:val="0"/>
      <w:marTop w:val="0"/>
      <w:marBottom w:val="0"/>
      <w:divBdr>
        <w:top w:val="none" w:sz="0" w:space="0" w:color="auto"/>
        <w:left w:val="none" w:sz="0" w:space="0" w:color="auto"/>
        <w:bottom w:val="none" w:sz="0" w:space="0" w:color="auto"/>
        <w:right w:val="none" w:sz="0" w:space="0" w:color="auto"/>
      </w:divBdr>
    </w:div>
    <w:div w:id="1686176655">
      <w:bodyDiv w:val="1"/>
      <w:marLeft w:val="0"/>
      <w:marRight w:val="0"/>
      <w:marTop w:val="0"/>
      <w:marBottom w:val="0"/>
      <w:divBdr>
        <w:top w:val="none" w:sz="0" w:space="0" w:color="auto"/>
        <w:left w:val="none" w:sz="0" w:space="0" w:color="auto"/>
        <w:bottom w:val="none" w:sz="0" w:space="0" w:color="auto"/>
        <w:right w:val="none" w:sz="0" w:space="0" w:color="auto"/>
      </w:divBdr>
    </w:div>
    <w:div w:id="1696346645">
      <w:bodyDiv w:val="1"/>
      <w:marLeft w:val="0"/>
      <w:marRight w:val="0"/>
      <w:marTop w:val="0"/>
      <w:marBottom w:val="0"/>
      <w:divBdr>
        <w:top w:val="none" w:sz="0" w:space="0" w:color="auto"/>
        <w:left w:val="none" w:sz="0" w:space="0" w:color="auto"/>
        <w:bottom w:val="none" w:sz="0" w:space="0" w:color="auto"/>
        <w:right w:val="none" w:sz="0" w:space="0" w:color="auto"/>
      </w:divBdr>
    </w:div>
    <w:div w:id="1700162902">
      <w:bodyDiv w:val="1"/>
      <w:marLeft w:val="0"/>
      <w:marRight w:val="0"/>
      <w:marTop w:val="0"/>
      <w:marBottom w:val="0"/>
      <w:divBdr>
        <w:top w:val="none" w:sz="0" w:space="0" w:color="auto"/>
        <w:left w:val="none" w:sz="0" w:space="0" w:color="auto"/>
        <w:bottom w:val="none" w:sz="0" w:space="0" w:color="auto"/>
        <w:right w:val="none" w:sz="0" w:space="0" w:color="auto"/>
      </w:divBdr>
    </w:div>
    <w:div w:id="1721247926">
      <w:bodyDiv w:val="1"/>
      <w:marLeft w:val="0"/>
      <w:marRight w:val="0"/>
      <w:marTop w:val="0"/>
      <w:marBottom w:val="0"/>
      <w:divBdr>
        <w:top w:val="none" w:sz="0" w:space="0" w:color="auto"/>
        <w:left w:val="none" w:sz="0" w:space="0" w:color="auto"/>
        <w:bottom w:val="none" w:sz="0" w:space="0" w:color="auto"/>
        <w:right w:val="none" w:sz="0" w:space="0" w:color="auto"/>
      </w:divBdr>
    </w:div>
    <w:div w:id="1725592582">
      <w:bodyDiv w:val="1"/>
      <w:marLeft w:val="0"/>
      <w:marRight w:val="0"/>
      <w:marTop w:val="0"/>
      <w:marBottom w:val="0"/>
      <w:divBdr>
        <w:top w:val="none" w:sz="0" w:space="0" w:color="auto"/>
        <w:left w:val="none" w:sz="0" w:space="0" w:color="auto"/>
        <w:bottom w:val="none" w:sz="0" w:space="0" w:color="auto"/>
        <w:right w:val="none" w:sz="0" w:space="0" w:color="auto"/>
      </w:divBdr>
    </w:div>
    <w:div w:id="1788506370">
      <w:bodyDiv w:val="1"/>
      <w:marLeft w:val="0"/>
      <w:marRight w:val="0"/>
      <w:marTop w:val="0"/>
      <w:marBottom w:val="0"/>
      <w:divBdr>
        <w:top w:val="none" w:sz="0" w:space="0" w:color="auto"/>
        <w:left w:val="none" w:sz="0" w:space="0" w:color="auto"/>
        <w:bottom w:val="none" w:sz="0" w:space="0" w:color="auto"/>
        <w:right w:val="none" w:sz="0" w:space="0" w:color="auto"/>
      </w:divBdr>
    </w:div>
    <w:div w:id="1821582066">
      <w:bodyDiv w:val="1"/>
      <w:marLeft w:val="0"/>
      <w:marRight w:val="0"/>
      <w:marTop w:val="0"/>
      <w:marBottom w:val="0"/>
      <w:divBdr>
        <w:top w:val="none" w:sz="0" w:space="0" w:color="auto"/>
        <w:left w:val="none" w:sz="0" w:space="0" w:color="auto"/>
        <w:bottom w:val="none" w:sz="0" w:space="0" w:color="auto"/>
        <w:right w:val="none" w:sz="0" w:space="0" w:color="auto"/>
      </w:divBdr>
    </w:div>
    <w:div w:id="1856458727">
      <w:bodyDiv w:val="1"/>
      <w:marLeft w:val="0"/>
      <w:marRight w:val="0"/>
      <w:marTop w:val="0"/>
      <w:marBottom w:val="0"/>
      <w:divBdr>
        <w:top w:val="none" w:sz="0" w:space="0" w:color="auto"/>
        <w:left w:val="none" w:sz="0" w:space="0" w:color="auto"/>
        <w:bottom w:val="none" w:sz="0" w:space="0" w:color="auto"/>
        <w:right w:val="none" w:sz="0" w:space="0" w:color="auto"/>
      </w:divBdr>
    </w:div>
    <w:div w:id="1856769361">
      <w:bodyDiv w:val="1"/>
      <w:marLeft w:val="0"/>
      <w:marRight w:val="0"/>
      <w:marTop w:val="0"/>
      <w:marBottom w:val="0"/>
      <w:divBdr>
        <w:top w:val="none" w:sz="0" w:space="0" w:color="auto"/>
        <w:left w:val="none" w:sz="0" w:space="0" w:color="auto"/>
        <w:bottom w:val="none" w:sz="0" w:space="0" w:color="auto"/>
        <w:right w:val="none" w:sz="0" w:space="0" w:color="auto"/>
      </w:divBdr>
    </w:div>
    <w:div w:id="1863128793">
      <w:bodyDiv w:val="1"/>
      <w:marLeft w:val="0"/>
      <w:marRight w:val="0"/>
      <w:marTop w:val="0"/>
      <w:marBottom w:val="0"/>
      <w:divBdr>
        <w:top w:val="none" w:sz="0" w:space="0" w:color="auto"/>
        <w:left w:val="none" w:sz="0" w:space="0" w:color="auto"/>
        <w:bottom w:val="none" w:sz="0" w:space="0" w:color="auto"/>
        <w:right w:val="none" w:sz="0" w:space="0" w:color="auto"/>
      </w:divBdr>
    </w:div>
    <w:div w:id="1865089488">
      <w:bodyDiv w:val="1"/>
      <w:marLeft w:val="0"/>
      <w:marRight w:val="0"/>
      <w:marTop w:val="0"/>
      <w:marBottom w:val="0"/>
      <w:divBdr>
        <w:top w:val="none" w:sz="0" w:space="0" w:color="auto"/>
        <w:left w:val="none" w:sz="0" w:space="0" w:color="auto"/>
        <w:bottom w:val="none" w:sz="0" w:space="0" w:color="auto"/>
        <w:right w:val="none" w:sz="0" w:space="0" w:color="auto"/>
      </w:divBdr>
    </w:div>
    <w:div w:id="1872104647">
      <w:bodyDiv w:val="1"/>
      <w:marLeft w:val="0"/>
      <w:marRight w:val="0"/>
      <w:marTop w:val="0"/>
      <w:marBottom w:val="0"/>
      <w:divBdr>
        <w:top w:val="none" w:sz="0" w:space="0" w:color="auto"/>
        <w:left w:val="none" w:sz="0" w:space="0" w:color="auto"/>
        <w:bottom w:val="none" w:sz="0" w:space="0" w:color="auto"/>
        <w:right w:val="none" w:sz="0" w:space="0" w:color="auto"/>
      </w:divBdr>
    </w:div>
    <w:div w:id="1882402421">
      <w:bodyDiv w:val="1"/>
      <w:marLeft w:val="0"/>
      <w:marRight w:val="0"/>
      <w:marTop w:val="0"/>
      <w:marBottom w:val="0"/>
      <w:divBdr>
        <w:top w:val="none" w:sz="0" w:space="0" w:color="auto"/>
        <w:left w:val="none" w:sz="0" w:space="0" w:color="auto"/>
        <w:bottom w:val="none" w:sz="0" w:space="0" w:color="auto"/>
        <w:right w:val="none" w:sz="0" w:space="0" w:color="auto"/>
      </w:divBdr>
    </w:div>
    <w:div w:id="1893539589">
      <w:bodyDiv w:val="1"/>
      <w:marLeft w:val="0"/>
      <w:marRight w:val="0"/>
      <w:marTop w:val="0"/>
      <w:marBottom w:val="0"/>
      <w:divBdr>
        <w:top w:val="none" w:sz="0" w:space="0" w:color="auto"/>
        <w:left w:val="none" w:sz="0" w:space="0" w:color="auto"/>
        <w:bottom w:val="none" w:sz="0" w:space="0" w:color="auto"/>
        <w:right w:val="none" w:sz="0" w:space="0" w:color="auto"/>
      </w:divBdr>
    </w:div>
    <w:div w:id="1928227092">
      <w:bodyDiv w:val="1"/>
      <w:marLeft w:val="0"/>
      <w:marRight w:val="0"/>
      <w:marTop w:val="0"/>
      <w:marBottom w:val="0"/>
      <w:divBdr>
        <w:top w:val="none" w:sz="0" w:space="0" w:color="auto"/>
        <w:left w:val="none" w:sz="0" w:space="0" w:color="auto"/>
        <w:bottom w:val="none" w:sz="0" w:space="0" w:color="auto"/>
        <w:right w:val="none" w:sz="0" w:space="0" w:color="auto"/>
      </w:divBdr>
      <w:divsChild>
        <w:div w:id="1891071684">
          <w:marLeft w:val="360"/>
          <w:marRight w:val="0"/>
          <w:marTop w:val="90"/>
          <w:marBottom w:val="0"/>
          <w:divBdr>
            <w:top w:val="none" w:sz="0" w:space="0" w:color="auto"/>
            <w:left w:val="none" w:sz="0" w:space="0" w:color="auto"/>
            <w:bottom w:val="none" w:sz="0" w:space="0" w:color="auto"/>
            <w:right w:val="none" w:sz="0" w:space="0" w:color="auto"/>
          </w:divBdr>
        </w:div>
      </w:divsChild>
    </w:div>
    <w:div w:id="1929846691">
      <w:bodyDiv w:val="1"/>
      <w:marLeft w:val="0"/>
      <w:marRight w:val="0"/>
      <w:marTop w:val="0"/>
      <w:marBottom w:val="0"/>
      <w:divBdr>
        <w:top w:val="none" w:sz="0" w:space="0" w:color="auto"/>
        <w:left w:val="none" w:sz="0" w:space="0" w:color="auto"/>
        <w:bottom w:val="none" w:sz="0" w:space="0" w:color="auto"/>
        <w:right w:val="none" w:sz="0" w:space="0" w:color="auto"/>
      </w:divBdr>
    </w:div>
    <w:div w:id="2008095141">
      <w:bodyDiv w:val="1"/>
      <w:marLeft w:val="0"/>
      <w:marRight w:val="0"/>
      <w:marTop w:val="0"/>
      <w:marBottom w:val="0"/>
      <w:divBdr>
        <w:top w:val="none" w:sz="0" w:space="0" w:color="auto"/>
        <w:left w:val="none" w:sz="0" w:space="0" w:color="auto"/>
        <w:bottom w:val="none" w:sz="0" w:space="0" w:color="auto"/>
        <w:right w:val="none" w:sz="0" w:space="0" w:color="auto"/>
      </w:divBdr>
      <w:divsChild>
        <w:div w:id="1130248259">
          <w:marLeft w:val="360"/>
          <w:marRight w:val="0"/>
          <w:marTop w:val="90"/>
          <w:marBottom w:val="0"/>
          <w:divBdr>
            <w:top w:val="none" w:sz="0" w:space="0" w:color="auto"/>
            <w:left w:val="none" w:sz="0" w:space="0" w:color="auto"/>
            <w:bottom w:val="none" w:sz="0" w:space="0" w:color="auto"/>
            <w:right w:val="none" w:sz="0" w:space="0" w:color="auto"/>
          </w:divBdr>
        </w:div>
      </w:divsChild>
    </w:div>
    <w:div w:id="2020236534">
      <w:bodyDiv w:val="1"/>
      <w:marLeft w:val="0"/>
      <w:marRight w:val="0"/>
      <w:marTop w:val="0"/>
      <w:marBottom w:val="0"/>
      <w:divBdr>
        <w:top w:val="none" w:sz="0" w:space="0" w:color="auto"/>
        <w:left w:val="none" w:sz="0" w:space="0" w:color="auto"/>
        <w:bottom w:val="none" w:sz="0" w:space="0" w:color="auto"/>
        <w:right w:val="none" w:sz="0" w:space="0" w:color="auto"/>
      </w:divBdr>
    </w:div>
    <w:div w:id="2023966381">
      <w:bodyDiv w:val="1"/>
      <w:marLeft w:val="0"/>
      <w:marRight w:val="0"/>
      <w:marTop w:val="0"/>
      <w:marBottom w:val="0"/>
      <w:divBdr>
        <w:top w:val="none" w:sz="0" w:space="0" w:color="auto"/>
        <w:left w:val="none" w:sz="0" w:space="0" w:color="auto"/>
        <w:bottom w:val="none" w:sz="0" w:space="0" w:color="auto"/>
        <w:right w:val="none" w:sz="0" w:space="0" w:color="auto"/>
      </w:divBdr>
    </w:div>
    <w:div w:id="2086108126">
      <w:bodyDiv w:val="1"/>
      <w:marLeft w:val="0"/>
      <w:marRight w:val="0"/>
      <w:marTop w:val="0"/>
      <w:marBottom w:val="0"/>
      <w:divBdr>
        <w:top w:val="none" w:sz="0" w:space="0" w:color="auto"/>
        <w:left w:val="none" w:sz="0" w:space="0" w:color="auto"/>
        <w:bottom w:val="none" w:sz="0" w:space="0" w:color="auto"/>
        <w:right w:val="none" w:sz="0" w:space="0" w:color="auto"/>
      </w:divBdr>
    </w:div>
    <w:div w:id="2108186596">
      <w:bodyDiv w:val="1"/>
      <w:marLeft w:val="0"/>
      <w:marRight w:val="0"/>
      <w:marTop w:val="0"/>
      <w:marBottom w:val="0"/>
      <w:divBdr>
        <w:top w:val="none" w:sz="0" w:space="0" w:color="auto"/>
        <w:left w:val="none" w:sz="0" w:space="0" w:color="auto"/>
        <w:bottom w:val="none" w:sz="0" w:space="0" w:color="auto"/>
        <w:right w:val="none" w:sz="0" w:space="0" w:color="auto"/>
      </w:divBdr>
    </w:div>
    <w:div w:id="211282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44527AE9DC71341A2E6265E3E8609E5" ma:contentTypeVersion="30" ma:contentTypeDescription="Create a new document." ma:contentTypeScope="" ma:versionID="7fdfb495d1dff1fea941045ce84eb47d">
  <xsd:schema xmlns:xsd="http://www.w3.org/2001/XMLSchema" xmlns:xs="http://www.w3.org/2001/XMLSchema" xmlns:p="http://schemas.microsoft.com/office/2006/metadata/properties" xmlns:ns2="12c87010-54c7-4968-977c-9bb319d35727" xmlns:ns3="9527b8e9-3515-4acf-9742-b47e47585d5b" targetNamespace="http://schemas.microsoft.com/office/2006/metadata/properties" ma:root="true" ma:fieldsID="e241e0e6b6d2d79891ff31187b66b66b" ns2:_="" ns3:_="">
    <xsd:import namespace="12c87010-54c7-4968-977c-9bb319d35727"/>
    <xsd:import namespace="9527b8e9-3515-4acf-9742-b47e47585d5b"/>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519bf5d-2fa2-4a83-aaf2-cca16678963d}" ma:internalName="TaxCatchAll" ma:showField="CatchAllData" ma:web="12c87010-54c7-4968-977c-9bb319d3572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27b8e9-3515-4acf-9742-b47e47585d5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file>

<file path=customXml/item5.xml><?xml version="1.0" encoding="utf-8"?>
<p:properties xmlns:p="http://schemas.microsoft.com/office/2006/metadata/properties" xmlns:xsi="http://www.w3.org/2001/XMLSchema-instance" xmlns:pc="http://schemas.microsoft.com/office/infopath/2007/PartnerControls">
  <documentManagement>
    <_dlc_DocId xmlns="12c87010-54c7-4968-977c-9bb319d35727">2FHT6SDPEKRM-335803755-45457</_dlc_DocId>
    <_dlc_DocIdUrl xmlns="12c87010-54c7-4968-977c-9bb319d35727">
      <Url>https://qualcomm.sharepoint.com/teams/SkyBer/_layouts/15/DocIdRedir.aspx?ID=2FHT6SDPEKRM-335803755-45457</Url>
      <Description>2FHT6SDPEKRM-335803755-45457</Description>
    </_dlc_DocIdUrl>
    <_dlc_DocIdPersistId xmlns="12c87010-54c7-4968-977c-9bb319d35727" xsi:nil="true"/>
    <TaxCatchAll xmlns="12c87010-54c7-4968-977c-9bb319d35727" xsi:nil="true"/>
    <lcf76f155ced4ddcb4097134ff3c332f xmlns="9527b8e9-3515-4acf-9742-b47e47585d5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7FFE7F-4081-4CB4-AD6A-C57B69733EE6}">
  <ds:schemaRefs>
    <ds:schemaRef ds:uri="http://schemas.openxmlformats.org/officeDocument/2006/bibliography"/>
  </ds:schemaRefs>
</ds:datastoreItem>
</file>

<file path=customXml/itemProps2.xml><?xml version="1.0" encoding="utf-8"?>
<ds:datastoreItem xmlns:ds="http://schemas.openxmlformats.org/officeDocument/2006/customXml" ds:itemID="{F0C8B2A1-5D69-4941-95A0-0F3BE0DA6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9527b8e9-3515-4acf-9742-b47e47585d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A5078A-EF74-43AF-8DA9-4A8B74B6CD63}">
  <ds:schemaRefs>
    <ds:schemaRef ds:uri="http://schemas.microsoft.com/sharepoint/events"/>
  </ds:schemaRefs>
</ds:datastoreItem>
</file>

<file path=customXml/itemProps4.xml><?xml version="1.0" encoding="utf-8"?>
<ds:datastoreItem xmlns:ds="http://schemas.openxmlformats.org/officeDocument/2006/customXml" ds:itemID="{0E958A8B-D91E-41B9-A68B-4C99296129B3}">
  <ds:schemaRefs>
    <ds:schemaRef ds:uri="http://schemas.microsoft.com/sharepoint/v3/contenttype/forms"/>
  </ds:schemaRefs>
</ds:datastoreItem>
</file>

<file path=customXml/itemProps5.xml><?xml version="1.0" encoding="utf-8"?>
<ds:datastoreItem xmlns:ds="http://schemas.openxmlformats.org/officeDocument/2006/customXml" ds:itemID="{6B956CF8-B7B5-4777-974A-0DA10DDDD12A}">
  <ds:schemaRefs>
    <ds:schemaRef ds:uri="http://schemas.microsoft.com/office/2006/metadata/properties"/>
    <ds:schemaRef ds:uri="http://schemas.microsoft.com/office/infopath/2007/PartnerControls"/>
    <ds:schemaRef ds:uri="12c87010-54c7-4968-977c-9bb319d35727"/>
    <ds:schemaRef ds:uri="9527b8e9-3515-4acf-9742-b47e47585d5b"/>
  </ds:schemaRefs>
</ds:datastoreItem>
</file>

<file path=docProps/app.xml><?xml version="1.0" encoding="utf-8"?>
<Properties xmlns="http://schemas.openxmlformats.org/officeDocument/2006/extended-properties" xmlns:vt="http://schemas.openxmlformats.org/officeDocument/2006/docPropsVTypes">
  <Template>Normal</Template>
  <TotalTime>7833</TotalTime>
  <Pages>5</Pages>
  <Words>2007</Words>
  <Characters>11442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R16 BM for NR</vt:lpstr>
    </vt:vector>
  </TitlesOfParts>
  <Company/>
  <LinksUpToDate>false</LinksUpToDate>
  <CharactersWithSpaces>13423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 BM for NR</dc:title>
  <dc:subject/>
  <dc:creator>Qualcomm</dc:creator>
  <cp:keywords/>
  <dc:description/>
  <cp:lastModifiedBy>Yan Zhou</cp:lastModifiedBy>
  <cp:revision>265</cp:revision>
  <cp:lastPrinted>2019-09-26T18:16:00Z</cp:lastPrinted>
  <dcterms:created xsi:type="dcterms:W3CDTF">2022-09-30T17:33:00Z</dcterms:created>
  <dcterms:modified xsi:type="dcterms:W3CDTF">2023-09-29T16:40:00Z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0x010100244527AE9DC71341A2E6265E3E8609E5</vt:lpwstr>
  </property>
  <property fmtid="{D5CDD505-2E9C-101B-9397-08002B2CF9AE}" pid="3" name="_dlc_DocIdItemGuid">
    <vt:lpwstr>0e07413a-60bd-45d0-9f51-238366fa4c66</vt:lpwstr>
  </property>
  <property fmtid="{D5CDD505-2E9C-101B-9397-08002B2CF9AE}" pid="4" name="MediaServiceImageTags">
    <vt:lpwstr/>
  </property>
</Properties>
</file>